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附件一：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pStyle w:val="2"/>
        <w:spacing w:line="520" w:lineRule="exact"/>
        <w:rPr>
          <w:rFonts w:hint="default"/>
        </w:rPr>
      </w:pPr>
      <w:bookmarkStart w:id="0" w:name="_Toc532824478"/>
      <w:r>
        <w:t>关于拟吸收新会员、调整理事会成员</w:t>
      </w:r>
    </w:p>
    <w:p>
      <w:pPr>
        <w:pStyle w:val="2"/>
        <w:spacing w:line="520" w:lineRule="exact"/>
        <w:rPr>
          <w:rFonts w:hint="default"/>
        </w:rPr>
      </w:pPr>
      <w:r>
        <w:t>及退会申请的议案</w:t>
      </w:r>
      <w:bookmarkEnd w:id="0"/>
    </w:p>
    <w:p>
      <w:pPr>
        <w:spacing w:line="520" w:lineRule="exact"/>
        <w:jc w:val="both"/>
        <w:rPr>
          <w:rFonts w:ascii="宋体" w:hAnsi="宋体" w:cs="宋体"/>
          <w:b/>
          <w:sz w:val="36"/>
          <w:szCs w:val="36"/>
        </w:rPr>
      </w:pPr>
    </w:p>
    <w:p>
      <w:pPr>
        <w:spacing w:line="5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各位副会长、理事、监事：</w:t>
      </w:r>
    </w:p>
    <w:p>
      <w:pPr>
        <w:spacing w:line="540" w:lineRule="exact"/>
        <w:ind w:firstLine="564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根据本协会章程吸收新会员的有关规定以及协会发展需要，由单位自愿申请，经秘书处办公会议研究，拟吸收新会员共11个（含个人会员3名），</w:t>
      </w:r>
      <w:r>
        <w:rPr>
          <w:rFonts w:hint="eastAsia" w:ascii="仿宋" w:hAnsi="仿宋" w:eastAsia="仿宋"/>
          <w:sz w:val="32"/>
          <w:szCs w:val="32"/>
        </w:rPr>
        <w:t>并根据协会发展的实际情况拟调整理事会、监事会成员单位8家。现提交议案如下：</w:t>
      </w:r>
    </w:p>
    <w:p>
      <w:pPr>
        <w:spacing w:after="0" w:line="540" w:lineRule="exact"/>
        <w:ind w:firstLine="643" w:firstLineChars="200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一、拟新吸收会员单位8家，个人会员3名：</w:t>
      </w:r>
    </w:p>
    <w:p>
      <w:pPr>
        <w:spacing w:after="0" w:line="540" w:lineRule="exact"/>
        <w:ind w:firstLine="643" w:firstLineChars="200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（一）单位会员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1．深圳高速建设发展有限公司；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2．深圳市永联科技股份有限公司；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3．深圳市盛通万虹公路养护工程有限公司；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4．苏交科集团股份有限公司；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</w:t>
      </w:r>
      <w:r>
        <w:rPr>
          <w:rFonts w:hint="eastAsia" w:ascii="仿宋" w:hAnsi="仿宋" w:eastAsia="仿宋" w:cs="宋体"/>
          <w:sz w:val="32"/>
          <w:szCs w:val="32"/>
        </w:rPr>
        <w:t>深圳市交通场站建设发展有限公司；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</w:t>
      </w:r>
      <w:r>
        <w:rPr>
          <w:rFonts w:hint="eastAsia" w:ascii="仿宋" w:hAnsi="仿宋" w:eastAsia="仿宋" w:cs="宋体"/>
          <w:sz w:val="32"/>
          <w:szCs w:val="32"/>
        </w:rPr>
        <w:t>深圳市海梁科技有限公司；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</w:t>
      </w:r>
      <w:r>
        <w:rPr>
          <w:rFonts w:hint="eastAsia" w:ascii="仿宋" w:hAnsi="仿宋" w:eastAsia="仿宋" w:cs="宋体"/>
          <w:sz w:val="32"/>
          <w:szCs w:val="32"/>
        </w:rPr>
        <w:t>深圳市蕾奥规划设计咨询股份有限公司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．</w:t>
      </w:r>
      <w:r>
        <w:rPr>
          <w:rFonts w:hint="eastAsia" w:ascii="仿宋" w:hAnsi="仿宋" w:eastAsia="仿宋" w:cs="宋体"/>
          <w:sz w:val="32"/>
          <w:szCs w:val="32"/>
        </w:rPr>
        <w:t>深圳市柔宇科技有限公司。</w:t>
      </w:r>
    </w:p>
    <w:p>
      <w:pPr>
        <w:spacing w:line="540" w:lineRule="exact"/>
        <w:ind w:firstLine="643" w:firstLineChars="200"/>
        <w:jc w:val="both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（二）个人会员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1.杨党旗，深圳市交通运输委员会龙华交通运输局局长（教授级高工）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2.沈光荣，深圳市海绵城市科学研究院院长；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3.邓  军，深圳市蕾奥规划设计咨询股份有限公司总工程师、交通市政院院长（教授级高工）</w:t>
      </w:r>
    </w:p>
    <w:p>
      <w:pPr>
        <w:widowControl w:val="0"/>
        <w:adjustRightInd/>
        <w:spacing w:line="540" w:lineRule="exact"/>
        <w:ind w:firstLine="643" w:firstLineChars="200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二、拟调整理事会、监事会单位为普通会员6家，监事1家：</w:t>
      </w:r>
    </w:p>
    <w:p>
      <w:pPr>
        <w:spacing w:line="540" w:lineRule="exact"/>
        <w:ind w:firstLine="643" w:firstLineChars="200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（一）调整为普通会员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1.普天新能源（深圳）有限公司（原副会长）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2.深圳海川新材料科技有限公司（原副会长）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3.深圳市公路养护有限公司（原理事）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4.深圳市华晟建设集团股份有限公（原理事）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5.深圳市公路隧道养护管理有限公司（原监事）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6.深圳市科中大交通建材有限公司（原监事）</w:t>
      </w:r>
    </w:p>
    <w:p>
      <w:pPr>
        <w:spacing w:line="540" w:lineRule="exact"/>
        <w:ind w:firstLine="643" w:firstLineChars="200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（二）调整为监事单位</w:t>
      </w:r>
    </w:p>
    <w:p>
      <w:pPr>
        <w:spacing w:line="540" w:lineRule="exact"/>
        <w:ind w:left="642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1、深圳市交通工程质量监督站（原副会长）</w:t>
      </w:r>
    </w:p>
    <w:p>
      <w:pPr>
        <w:spacing w:line="54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根据协会《章程》规定，协会坚持“入会自愿、退会自由、会员平等、民主协商”的原则，申请入会或退出均需按规定办理手续。协会依据已连续两年未缴纳会费、或公司合并、注销或主动申请退会，以及长期不参加协会活动等原因，现作自动退会处理。具体名单通报如下：</w:t>
      </w:r>
    </w:p>
    <w:p>
      <w:pPr>
        <w:pStyle w:val="3"/>
        <w:snapToGrid w:val="0"/>
        <w:spacing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1.深圳市路顺达交通设施有限公司</w:t>
      </w:r>
    </w:p>
    <w:p>
      <w:pPr>
        <w:pStyle w:val="3"/>
        <w:snapToGrid w:val="0"/>
        <w:spacing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2.深圳市路宏工程检测有限公司；</w:t>
      </w:r>
    </w:p>
    <w:p>
      <w:pPr>
        <w:pStyle w:val="3"/>
        <w:snapToGrid w:val="0"/>
        <w:spacing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3.深圳市交运路面投资发展有限公司；</w:t>
      </w:r>
    </w:p>
    <w:p>
      <w:pPr>
        <w:pStyle w:val="3"/>
        <w:snapToGrid w:val="0"/>
        <w:spacing w:line="54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4.深圳市龙岗布吉公路管理所；</w:t>
      </w:r>
      <w:r>
        <w:rPr>
          <w:rFonts w:hint="eastAsia" w:ascii="仿宋" w:hAnsi="仿宋" w:eastAsia="仿宋" w:cs="仿宋"/>
          <w:bCs/>
          <w:sz w:val="32"/>
          <w:szCs w:val="32"/>
        </w:rPr>
        <w:t>（4-8因体制改革，已并入深圳市美加达公路工程有限公司）</w:t>
      </w:r>
    </w:p>
    <w:p>
      <w:pPr>
        <w:pStyle w:val="3"/>
        <w:snapToGrid w:val="0"/>
        <w:spacing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5.深圳市龙岗区深龙公路管理所；</w:t>
      </w:r>
    </w:p>
    <w:p>
      <w:pPr>
        <w:pStyle w:val="3"/>
        <w:snapToGrid w:val="0"/>
        <w:spacing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6.深圳市龙岗区横岗公路管理所；</w:t>
      </w:r>
    </w:p>
    <w:p>
      <w:pPr>
        <w:pStyle w:val="3"/>
        <w:snapToGrid w:val="0"/>
        <w:spacing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7.深圳市龙岗区平湖公路管理所；</w:t>
      </w:r>
    </w:p>
    <w:p>
      <w:pPr>
        <w:pStyle w:val="3"/>
        <w:snapToGrid w:val="0"/>
        <w:spacing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8.深圳市坪山区坪山公路管理所</w:t>
      </w:r>
    </w:p>
    <w:p>
      <w:pPr>
        <w:spacing w:line="54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深圳市城市交通协会</w:t>
      </w:r>
    </w:p>
    <w:p>
      <w:pPr>
        <w:spacing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2018年12月20日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4917"/>
    <w:rsid w:val="48E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/>
      <w:snapToGrid/>
      <w:spacing w:before="100" w:beforeAutospacing="1" w:after="100" w:afterAutospacing="1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cs="Times New Roman" w:asciiTheme="minorHAnsi" w:hAnsiTheme="minorHAnsi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2018-12-26T08:30:00Z</dcterms:created>
  <dc:creator>Administrator</dc:creator>
  <cp:lastModifiedBy>Administrator</cp:lastModifiedBy>
  <dcterms:modified xsi:type="dcterms:W3CDTF">2018-12-26T08:30:53Z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