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24"/>
        <w:jc w:val="center"/>
        <w:rPr>
          <w:rFonts w:ascii="方正小标宋简体" w:hAnsi="微软雅黑" w:eastAsia="方正小标宋简体"/>
          <w:b/>
          <w:bCs/>
          <w:sz w:val="48"/>
          <w:szCs w:val="48"/>
        </w:rPr>
      </w:pPr>
      <w:bookmarkStart w:id="57" w:name="_GoBack"/>
      <w:bookmarkEnd w:id="57"/>
      <w:r>
        <w:rPr>
          <w:rFonts w:hint="eastAsia" w:ascii="方正小标宋简体" w:hAnsi="微软雅黑" w:eastAsia="方正小标宋简体"/>
          <w:b/>
          <w:bCs/>
          <w:sz w:val="48"/>
          <w:szCs w:val="48"/>
        </w:rPr>
        <w:t>深圳市人才一体化综合服务平台</w:t>
      </w:r>
    </w:p>
    <w:p>
      <w:pPr>
        <w:ind w:firstLine="572"/>
        <w:jc w:val="center"/>
        <w:rPr>
          <w:rFonts w:ascii="微软雅黑" w:hAnsi="微软雅黑" w:eastAsia="微软雅黑"/>
          <w:sz w:val="44"/>
          <w:szCs w:val="44"/>
        </w:rPr>
      </w:pPr>
    </w:p>
    <w:p>
      <w:pPr>
        <w:ind w:firstLine="572"/>
        <w:jc w:val="center"/>
        <w:rPr>
          <w:rFonts w:ascii="微软雅黑" w:hAnsi="微软雅黑" w:eastAsia="微软雅黑"/>
          <w:sz w:val="44"/>
          <w:szCs w:val="44"/>
        </w:rPr>
      </w:pPr>
    </w:p>
    <w:p>
      <w:pPr>
        <w:ind w:firstLine="624"/>
        <w:jc w:val="center"/>
        <w:rPr>
          <w:rFonts w:ascii="微软雅黑" w:hAnsi="微软雅黑" w:eastAsia="微软雅黑"/>
          <w:sz w:val="48"/>
          <w:szCs w:val="48"/>
        </w:rPr>
      </w:pPr>
      <w:r>
        <w:rPr>
          <w:rFonts w:ascii="微软雅黑" w:hAnsi="微软雅黑" w:eastAsia="微软雅黑"/>
          <w:sz w:val="48"/>
          <w:szCs w:val="48"/>
        </w:rPr>
        <w:t>组织市属评委会开展评审并核准</w:t>
      </w:r>
    </w:p>
    <w:p>
      <w:pPr>
        <w:ind w:firstLine="624"/>
        <w:jc w:val="center"/>
        <w:rPr>
          <w:rFonts w:ascii="微软雅黑" w:hAnsi="微软雅黑" w:eastAsia="微软雅黑"/>
          <w:sz w:val="48"/>
          <w:szCs w:val="48"/>
        </w:rPr>
      </w:pPr>
      <w:r>
        <w:rPr>
          <w:rFonts w:ascii="微软雅黑" w:hAnsi="微软雅黑" w:eastAsia="微软雅黑"/>
          <w:sz w:val="48"/>
          <w:szCs w:val="48"/>
        </w:rPr>
        <w:t>通过人员专业技术资格</w:t>
      </w:r>
    </w:p>
    <w:p>
      <w:pPr>
        <w:ind w:firstLine="624"/>
        <w:jc w:val="center"/>
        <w:rPr>
          <w:rFonts w:ascii="微软雅黑" w:hAnsi="微软雅黑" w:eastAsia="微软雅黑"/>
          <w:sz w:val="48"/>
          <w:szCs w:val="48"/>
        </w:rPr>
      </w:pPr>
      <w:r>
        <w:rPr>
          <w:rFonts w:hint="eastAsia" w:ascii="微软雅黑" w:hAnsi="微软雅黑" w:eastAsia="微软雅黑"/>
          <w:sz w:val="48"/>
          <w:szCs w:val="48"/>
        </w:rPr>
        <w:t>个人</w:t>
      </w:r>
      <w:r>
        <w:rPr>
          <w:rFonts w:hint="eastAsia" w:ascii="微软雅黑" w:hAnsi="微软雅黑" w:eastAsia="微软雅黑"/>
          <w:sz w:val="48"/>
          <w:szCs w:val="48"/>
          <w:lang w:val="en-US" w:eastAsia="zh-CN"/>
        </w:rPr>
        <w:t>与</w:t>
      </w:r>
      <w:r>
        <w:rPr>
          <w:rFonts w:hint="eastAsia" w:ascii="微软雅黑" w:hAnsi="微软雅黑" w:eastAsia="微软雅黑"/>
          <w:sz w:val="48"/>
          <w:szCs w:val="48"/>
        </w:rPr>
        <w:t>单位</w:t>
      </w:r>
      <w:r>
        <w:rPr>
          <w:rFonts w:hint="eastAsia" w:ascii="微软雅黑" w:hAnsi="微软雅黑" w:eastAsia="微软雅黑"/>
          <w:sz w:val="48"/>
          <w:szCs w:val="48"/>
          <w:lang w:val="en-US" w:eastAsia="zh-CN"/>
        </w:rPr>
        <w:t>系统</w:t>
      </w:r>
      <w:r>
        <w:rPr>
          <w:rFonts w:hint="eastAsia" w:ascii="微软雅黑" w:hAnsi="微软雅黑" w:eastAsia="微软雅黑"/>
          <w:sz w:val="48"/>
          <w:szCs w:val="48"/>
        </w:rPr>
        <w:t>操作手册</w:t>
      </w: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624"/>
        <w:jc w:val="center"/>
        <w:rPr>
          <w:rFonts w:ascii="微软雅黑" w:hAnsi="微软雅黑" w:eastAsia="微软雅黑"/>
          <w:sz w:val="48"/>
          <w:szCs w:val="48"/>
        </w:rPr>
      </w:pPr>
    </w:p>
    <w:p>
      <w:pPr>
        <w:ind w:firstLine="468"/>
        <w:jc w:val="center"/>
        <w:rPr>
          <w:rFonts w:ascii="微软雅黑" w:hAnsi="微软雅黑" w:eastAsia="微软雅黑"/>
          <w:sz w:val="36"/>
        </w:rPr>
      </w:pPr>
      <w:r>
        <w:rPr>
          <w:rFonts w:hint="eastAsia" w:ascii="微软雅黑" w:hAnsi="微软雅黑" w:eastAsia="微软雅黑"/>
          <w:sz w:val="36"/>
        </w:rPr>
        <w:t>深圳市人力资源和社会保障局</w:t>
      </w:r>
    </w:p>
    <w:p>
      <w:pPr>
        <w:ind w:firstLine="468"/>
        <w:jc w:val="center"/>
        <w:rPr>
          <w:rFonts w:ascii="微软雅黑" w:hAnsi="微软雅黑" w:eastAsia="微软雅黑"/>
          <w:sz w:val="36"/>
        </w:rPr>
      </w:pPr>
    </w:p>
    <w:p>
      <w:pPr>
        <w:ind w:firstLine="468"/>
        <w:jc w:val="center"/>
        <w:rPr>
          <w:rFonts w:ascii="微软雅黑" w:hAnsi="微软雅黑" w:eastAsia="微软雅黑"/>
          <w:sz w:val="36"/>
        </w:rPr>
      </w:pPr>
    </w:p>
    <w:p>
      <w:pPr>
        <w:ind w:firstLine="468"/>
        <w:jc w:val="center"/>
        <w:rPr>
          <w:rFonts w:ascii="微软雅黑" w:hAnsi="微软雅黑" w:eastAsia="微软雅黑"/>
          <w:sz w:val="36"/>
        </w:rPr>
      </w:pPr>
      <w:r>
        <w:rPr>
          <w:rFonts w:hint="eastAsia" w:ascii="微软雅黑" w:hAnsi="微软雅黑" w:eastAsia="微软雅黑"/>
          <w:sz w:val="36"/>
        </w:rPr>
        <w:t>2</w:t>
      </w:r>
      <w:r>
        <w:rPr>
          <w:rFonts w:ascii="微软雅黑" w:hAnsi="微软雅黑" w:eastAsia="微软雅黑"/>
          <w:sz w:val="36"/>
        </w:rPr>
        <w:t>0</w:t>
      </w:r>
      <w:r>
        <w:rPr>
          <w:rFonts w:hint="eastAsia" w:ascii="微软雅黑" w:hAnsi="微软雅黑" w:eastAsia="微软雅黑"/>
          <w:sz w:val="36"/>
        </w:rPr>
        <w:t>2</w:t>
      </w:r>
      <w:r>
        <w:rPr>
          <w:rFonts w:hint="eastAsia" w:ascii="微软雅黑" w:hAnsi="微软雅黑" w:eastAsia="微软雅黑"/>
          <w:sz w:val="36"/>
          <w:lang w:val="en-US" w:eastAsia="zh-CN"/>
        </w:rPr>
        <w:t>2</w:t>
      </w:r>
      <w:r>
        <w:rPr>
          <w:rFonts w:hint="eastAsia" w:ascii="微软雅黑" w:hAnsi="微软雅黑" w:eastAsia="微软雅黑"/>
          <w:sz w:val="36"/>
        </w:rPr>
        <w:t>年</w:t>
      </w:r>
      <w:r>
        <w:rPr>
          <w:rFonts w:ascii="微软雅黑" w:hAnsi="微软雅黑" w:eastAsia="微软雅黑"/>
          <w:sz w:val="36"/>
        </w:rPr>
        <w:t>1</w:t>
      </w:r>
      <w:r>
        <w:rPr>
          <w:rFonts w:hint="eastAsia" w:ascii="微软雅黑" w:hAnsi="微软雅黑" w:eastAsia="微软雅黑"/>
          <w:sz w:val="36"/>
        </w:rPr>
        <w:t>月</w:t>
      </w:r>
    </w:p>
    <w:p>
      <w:pPr>
        <w:ind w:firstLine="468"/>
        <w:jc w:val="center"/>
        <w:rPr>
          <w:rFonts w:ascii="微软雅黑" w:hAnsi="微软雅黑" w:eastAsia="微软雅黑"/>
          <w:sz w:val="36"/>
        </w:rPr>
      </w:pPr>
      <w:r>
        <w:rPr>
          <w:rFonts w:ascii="微软雅黑" w:hAnsi="微软雅黑" w:eastAsia="微软雅黑"/>
          <w:sz w:val="36"/>
        </w:rPr>
        <w:br w:type="page"/>
      </w:r>
    </w:p>
    <w:p>
      <w:pPr>
        <w:ind w:firstLine="624"/>
        <w:jc w:val="center"/>
        <w:rPr>
          <w:rFonts w:ascii="微软雅黑" w:hAnsi="微软雅黑" w:eastAsia="微软雅黑"/>
          <w:sz w:val="48"/>
          <w:szCs w:val="48"/>
        </w:rPr>
      </w:pPr>
      <w:r>
        <w:rPr>
          <w:rFonts w:hint="eastAsia" w:ascii="微软雅黑" w:hAnsi="微软雅黑" w:eastAsia="微软雅黑"/>
          <w:sz w:val="48"/>
          <w:szCs w:val="48"/>
        </w:rPr>
        <w:t>目 录</w:t>
      </w:r>
    </w:p>
    <w:p>
      <w:pPr>
        <w:ind w:firstLine="624"/>
        <w:jc w:val="center"/>
        <w:rPr>
          <w:rFonts w:ascii="微软雅黑" w:hAnsi="微软雅黑" w:eastAsia="微软雅黑"/>
          <w:sz w:val="48"/>
          <w:szCs w:val="48"/>
        </w:rPr>
      </w:pPr>
    </w:p>
    <w:p>
      <w:pPr>
        <w:pStyle w:val="11"/>
        <w:tabs>
          <w:tab w:val="right" w:leader="dot" w:pos="9214"/>
        </w:tabs>
      </w:pPr>
      <w:r>
        <w:fldChar w:fldCharType="begin"/>
      </w:r>
      <w:r>
        <w:instrText xml:space="preserve"> TOC \o "1-2" \h \z \u </w:instrText>
      </w:r>
      <w:r>
        <w:fldChar w:fldCharType="separate"/>
      </w:r>
      <w:r>
        <w:fldChar w:fldCharType="begin"/>
      </w:r>
      <w:r>
        <w:instrText xml:space="preserve"> HYPERLINK \l _Toc3066 </w:instrText>
      </w:r>
      <w:r>
        <w:fldChar w:fldCharType="separate"/>
      </w:r>
      <w:r>
        <w:rPr>
          <w:rFonts w:hint="eastAsia" w:ascii="微软雅黑" w:hAnsi="微软雅黑" w:eastAsia="微软雅黑"/>
        </w:rPr>
        <w:t>第一章 概述</w:t>
      </w:r>
      <w:r>
        <w:tab/>
      </w:r>
      <w:r>
        <w:fldChar w:fldCharType="begin"/>
      </w:r>
      <w:r>
        <w:instrText xml:space="preserve"> PAGEREF _Toc3066 </w:instrText>
      </w:r>
      <w:r>
        <w:fldChar w:fldCharType="separate"/>
      </w:r>
      <w:r>
        <w:t>4</w:t>
      </w:r>
      <w:r>
        <w:fldChar w:fldCharType="end"/>
      </w:r>
      <w:r>
        <w:fldChar w:fldCharType="end"/>
      </w:r>
    </w:p>
    <w:p>
      <w:pPr>
        <w:pStyle w:val="12"/>
        <w:tabs>
          <w:tab w:val="right" w:leader="dot" w:pos="9214"/>
        </w:tabs>
      </w:pPr>
      <w:r>
        <w:fldChar w:fldCharType="begin"/>
      </w:r>
      <w:r>
        <w:instrText xml:space="preserve"> HYPERLINK \l _Toc9064 </w:instrText>
      </w:r>
      <w:r>
        <w:fldChar w:fldCharType="separate"/>
      </w:r>
      <w:r>
        <w:rPr>
          <w:rFonts w:hint="eastAsia"/>
        </w:rPr>
        <w:t>1.1 业务简介</w:t>
      </w:r>
      <w:r>
        <w:tab/>
      </w:r>
      <w:r>
        <w:fldChar w:fldCharType="begin"/>
      </w:r>
      <w:r>
        <w:instrText xml:space="preserve"> PAGEREF _Toc9064 </w:instrText>
      </w:r>
      <w:r>
        <w:fldChar w:fldCharType="separate"/>
      </w:r>
      <w:r>
        <w:t>4</w:t>
      </w:r>
      <w:r>
        <w:fldChar w:fldCharType="end"/>
      </w:r>
      <w:r>
        <w:fldChar w:fldCharType="end"/>
      </w:r>
    </w:p>
    <w:p>
      <w:pPr>
        <w:pStyle w:val="12"/>
        <w:tabs>
          <w:tab w:val="right" w:leader="dot" w:pos="9214"/>
        </w:tabs>
      </w:pPr>
      <w:r>
        <w:fldChar w:fldCharType="begin"/>
      </w:r>
      <w:r>
        <w:instrText xml:space="preserve"> HYPERLINK \l _Toc27954 </w:instrText>
      </w:r>
      <w:r>
        <w:fldChar w:fldCharType="separate"/>
      </w:r>
      <w:r>
        <w:rPr>
          <w:rFonts w:hint="eastAsia"/>
        </w:rPr>
        <w:t>1.2 系统功能简介</w:t>
      </w:r>
      <w:r>
        <w:tab/>
      </w:r>
      <w:r>
        <w:fldChar w:fldCharType="begin"/>
      </w:r>
      <w:r>
        <w:instrText xml:space="preserve"> PAGEREF _Toc27954 </w:instrText>
      </w:r>
      <w:r>
        <w:fldChar w:fldCharType="separate"/>
      </w:r>
      <w:r>
        <w:t>4</w:t>
      </w:r>
      <w:r>
        <w:fldChar w:fldCharType="end"/>
      </w:r>
      <w:r>
        <w:fldChar w:fldCharType="end"/>
      </w:r>
    </w:p>
    <w:p>
      <w:pPr>
        <w:pStyle w:val="12"/>
        <w:tabs>
          <w:tab w:val="right" w:leader="dot" w:pos="9214"/>
        </w:tabs>
      </w:pPr>
      <w:r>
        <w:fldChar w:fldCharType="begin"/>
      </w:r>
      <w:r>
        <w:instrText xml:space="preserve"> HYPERLINK \l _Toc4167 </w:instrText>
      </w:r>
      <w:r>
        <w:fldChar w:fldCharType="separate"/>
      </w:r>
      <w:r>
        <w:rPr>
          <w:rFonts w:hint="eastAsia"/>
        </w:rPr>
        <w:t>1.3 系统用户与系统地址</w:t>
      </w:r>
      <w:r>
        <w:tab/>
      </w:r>
      <w:r>
        <w:fldChar w:fldCharType="begin"/>
      </w:r>
      <w:r>
        <w:instrText xml:space="preserve"> PAGEREF _Toc4167 </w:instrText>
      </w:r>
      <w:r>
        <w:fldChar w:fldCharType="separate"/>
      </w:r>
      <w:r>
        <w:t>5</w:t>
      </w:r>
      <w:r>
        <w:fldChar w:fldCharType="end"/>
      </w:r>
      <w:r>
        <w:fldChar w:fldCharType="end"/>
      </w:r>
    </w:p>
    <w:p>
      <w:pPr>
        <w:pStyle w:val="12"/>
        <w:tabs>
          <w:tab w:val="right" w:leader="dot" w:pos="9214"/>
        </w:tabs>
      </w:pPr>
      <w:r>
        <w:fldChar w:fldCharType="begin"/>
      </w:r>
      <w:r>
        <w:instrText xml:space="preserve"> HYPERLINK \l _Toc21406 </w:instrText>
      </w:r>
      <w:r>
        <w:fldChar w:fldCharType="separate"/>
      </w:r>
      <w:r>
        <w:rPr>
          <w:rFonts w:hint="eastAsia"/>
        </w:rPr>
        <w:t xml:space="preserve">1.4 </w:t>
      </w:r>
      <w:r>
        <w:rPr>
          <w:rFonts w:hint="eastAsia"/>
          <w:lang w:val="en-US" w:eastAsia="zh-CN"/>
        </w:rPr>
        <w:t>技术支持</w:t>
      </w:r>
      <w:r>
        <w:tab/>
      </w:r>
      <w:r>
        <w:fldChar w:fldCharType="begin"/>
      </w:r>
      <w:r>
        <w:instrText xml:space="preserve"> PAGEREF _Toc21406 </w:instrText>
      </w:r>
      <w:r>
        <w:fldChar w:fldCharType="separate"/>
      </w:r>
      <w:r>
        <w:t>15</w:t>
      </w:r>
      <w:r>
        <w:fldChar w:fldCharType="end"/>
      </w:r>
      <w:r>
        <w:fldChar w:fldCharType="end"/>
      </w:r>
    </w:p>
    <w:p>
      <w:pPr>
        <w:pStyle w:val="11"/>
        <w:tabs>
          <w:tab w:val="right" w:leader="dot" w:pos="9214"/>
        </w:tabs>
      </w:pPr>
      <w:r>
        <w:fldChar w:fldCharType="begin"/>
      </w:r>
      <w:r>
        <w:instrText xml:space="preserve"> HYPERLINK \l _Toc14851 </w:instrText>
      </w:r>
      <w:r>
        <w:fldChar w:fldCharType="separate"/>
      </w:r>
      <w:r>
        <w:rPr>
          <w:rFonts w:hint="eastAsia" w:ascii="微软雅黑" w:hAnsi="微软雅黑" w:eastAsia="微软雅黑"/>
        </w:rPr>
        <w:t>第二章 个人申报</w:t>
      </w:r>
      <w:r>
        <w:tab/>
      </w:r>
      <w:r>
        <w:fldChar w:fldCharType="begin"/>
      </w:r>
      <w:r>
        <w:instrText xml:space="preserve"> PAGEREF _Toc14851 </w:instrText>
      </w:r>
      <w:r>
        <w:fldChar w:fldCharType="separate"/>
      </w:r>
      <w:r>
        <w:t>16</w:t>
      </w:r>
      <w:r>
        <w:fldChar w:fldCharType="end"/>
      </w:r>
      <w:r>
        <w:fldChar w:fldCharType="end"/>
      </w:r>
    </w:p>
    <w:p>
      <w:pPr>
        <w:pStyle w:val="12"/>
        <w:tabs>
          <w:tab w:val="right" w:leader="dot" w:pos="9214"/>
        </w:tabs>
      </w:pPr>
      <w:r>
        <w:fldChar w:fldCharType="begin"/>
      </w:r>
      <w:r>
        <w:instrText xml:space="preserve"> HYPERLINK \l _Toc4873 </w:instrText>
      </w:r>
      <w:r>
        <w:fldChar w:fldCharType="separate"/>
      </w:r>
      <w:r>
        <w:rPr>
          <w:rFonts w:hint="eastAsia"/>
        </w:rPr>
        <w:t>2.1 个人申报流程</w:t>
      </w:r>
      <w:r>
        <w:tab/>
      </w:r>
      <w:r>
        <w:fldChar w:fldCharType="begin"/>
      </w:r>
      <w:r>
        <w:instrText xml:space="preserve"> PAGEREF _Toc4873 </w:instrText>
      </w:r>
      <w:r>
        <w:fldChar w:fldCharType="separate"/>
      </w:r>
      <w:r>
        <w:t>16</w:t>
      </w:r>
      <w:r>
        <w:fldChar w:fldCharType="end"/>
      </w:r>
      <w:r>
        <w:fldChar w:fldCharType="end"/>
      </w:r>
    </w:p>
    <w:p>
      <w:pPr>
        <w:pStyle w:val="12"/>
        <w:tabs>
          <w:tab w:val="right" w:leader="dot" w:pos="9214"/>
        </w:tabs>
      </w:pPr>
      <w:r>
        <w:fldChar w:fldCharType="begin"/>
      </w:r>
      <w:r>
        <w:instrText xml:space="preserve"> HYPERLINK \l _Toc19204 </w:instrText>
      </w:r>
      <w:r>
        <w:fldChar w:fldCharType="separate"/>
      </w:r>
      <w:r>
        <w:rPr>
          <w:rFonts w:hint="eastAsia"/>
        </w:rPr>
        <w:t>2.2 个人用户中心</w:t>
      </w:r>
      <w:r>
        <w:tab/>
      </w:r>
      <w:r>
        <w:fldChar w:fldCharType="begin"/>
      </w:r>
      <w:r>
        <w:instrText xml:space="preserve"> PAGEREF _Toc19204 </w:instrText>
      </w:r>
      <w:r>
        <w:fldChar w:fldCharType="separate"/>
      </w:r>
      <w:r>
        <w:t>26</w:t>
      </w:r>
      <w:r>
        <w:fldChar w:fldCharType="end"/>
      </w:r>
      <w:r>
        <w:fldChar w:fldCharType="end"/>
      </w:r>
    </w:p>
    <w:p>
      <w:pPr>
        <w:pStyle w:val="12"/>
        <w:tabs>
          <w:tab w:val="right" w:leader="dot" w:pos="9214"/>
        </w:tabs>
      </w:pPr>
      <w:r>
        <w:fldChar w:fldCharType="begin"/>
      </w:r>
      <w:r>
        <w:instrText xml:space="preserve"> HYPERLINK \l _Toc25306 </w:instrText>
      </w:r>
      <w:r>
        <w:fldChar w:fldCharType="separate"/>
      </w:r>
      <w:r>
        <w:rPr>
          <w:rFonts w:hint="eastAsia"/>
        </w:rPr>
        <w:t>2.3 列表操作功能说明</w:t>
      </w:r>
      <w:r>
        <w:tab/>
      </w:r>
      <w:r>
        <w:fldChar w:fldCharType="begin"/>
      </w:r>
      <w:r>
        <w:instrText xml:space="preserve"> PAGEREF _Toc25306 </w:instrText>
      </w:r>
      <w:r>
        <w:fldChar w:fldCharType="separate"/>
      </w:r>
      <w:r>
        <w:t>27</w:t>
      </w:r>
      <w:r>
        <w:fldChar w:fldCharType="end"/>
      </w:r>
      <w:r>
        <w:fldChar w:fldCharType="end"/>
      </w:r>
    </w:p>
    <w:p>
      <w:pPr>
        <w:pStyle w:val="11"/>
        <w:tabs>
          <w:tab w:val="right" w:leader="dot" w:pos="9214"/>
        </w:tabs>
      </w:pPr>
      <w:r>
        <w:fldChar w:fldCharType="begin"/>
      </w:r>
      <w:r>
        <w:instrText xml:space="preserve"> HYPERLINK \l _Toc307 </w:instrText>
      </w:r>
      <w:r>
        <w:fldChar w:fldCharType="separate"/>
      </w:r>
      <w:r>
        <w:rPr>
          <w:rFonts w:hint="eastAsia" w:ascii="微软雅黑" w:hAnsi="微软雅黑" w:eastAsia="微软雅黑"/>
        </w:rPr>
        <w:t>第三章 单位评前审核、公示</w:t>
      </w:r>
      <w:r>
        <w:tab/>
      </w:r>
      <w:r>
        <w:fldChar w:fldCharType="begin"/>
      </w:r>
      <w:r>
        <w:instrText xml:space="preserve"> PAGEREF _Toc307 </w:instrText>
      </w:r>
      <w:r>
        <w:fldChar w:fldCharType="separate"/>
      </w:r>
      <w:r>
        <w:t>28</w:t>
      </w:r>
      <w:r>
        <w:fldChar w:fldCharType="end"/>
      </w:r>
      <w:r>
        <w:fldChar w:fldCharType="end"/>
      </w:r>
    </w:p>
    <w:p>
      <w:pPr>
        <w:pStyle w:val="12"/>
        <w:tabs>
          <w:tab w:val="right" w:leader="dot" w:pos="9214"/>
        </w:tabs>
      </w:pPr>
      <w:r>
        <w:fldChar w:fldCharType="begin"/>
      </w:r>
      <w:r>
        <w:instrText xml:space="preserve"> HYPERLINK \l _Toc17677 </w:instrText>
      </w:r>
      <w:r>
        <w:fldChar w:fldCharType="separate"/>
      </w:r>
      <w:r>
        <w:rPr>
          <w:rFonts w:hint="eastAsia"/>
        </w:rPr>
        <w:t>3.1 单位操作界面</w:t>
      </w:r>
      <w:r>
        <w:tab/>
      </w:r>
      <w:r>
        <w:fldChar w:fldCharType="begin"/>
      </w:r>
      <w:r>
        <w:instrText xml:space="preserve"> PAGEREF _Toc17677 </w:instrText>
      </w:r>
      <w:r>
        <w:fldChar w:fldCharType="separate"/>
      </w:r>
      <w:r>
        <w:t>28</w:t>
      </w:r>
      <w:r>
        <w:fldChar w:fldCharType="end"/>
      </w:r>
      <w:r>
        <w:fldChar w:fldCharType="end"/>
      </w:r>
    </w:p>
    <w:p>
      <w:pPr>
        <w:pStyle w:val="12"/>
        <w:tabs>
          <w:tab w:val="right" w:leader="dot" w:pos="9214"/>
        </w:tabs>
      </w:pPr>
      <w:r>
        <w:fldChar w:fldCharType="begin"/>
      </w:r>
      <w:r>
        <w:instrText xml:space="preserve"> HYPERLINK \l _Toc27523 </w:instrText>
      </w:r>
      <w:r>
        <w:fldChar w:fldCharType="separate"/>
      </w:r>
      <w:r>
        <w:rPr>
          <w:rFonts w:hint="eastAsia"/>
        </w:rPr>
        <w:t>3.2 单位评前审核</w:t>
      </w:r>
      <w:r>
        <w:tab/>
      </w:r>
      <w:r>
        <w:fldChar w:fldCharType="begin"/>
      </w:r>
      <w:r>
        <w:instrText xml:space="preserve"> PAGEREF _Toc27523 </w:instrText>
      </w:r>
      <w:r>
        <w:fldChar w:fldCharType="separate"/>
      </w:r>
      <w:r>
        <w:t>28</w:t>
      </w:r>
      <w:r>
        <w:fldChar w:fldCharType="end"/>
      </w:r>
      <w:r>
        <w:fldChar w:fldCharType="end"/>
      </w:r>
    </w:p>
    <w:p>
      <w:pPr>
        <w:pStyle w:val="11"/>
        <w:tabs>
          <w:tab w:val="right" w:leader="dot" w:pos="9214"/>
        </w:tabs>
      </w:pPr>
      <w:r>
        <w:fldChar w:fldCharType="begin"/>
      </w:r>
      <w:r>
        <w:instrText xml:space="preserve"> HYPERLINK \l _Toc30211 </w:instrText>
      </w:r>
      <w:r>
        <w:fldChar w:fldCharType="separate"/>
      </w:r>
      <w:r>
        <w:rPr>
          <w:rFonts w:hint="eastAsia" w:ascii="微软雅黑" w:hAnsi="微软雅黑" w:eastAsia="微软雅黑"/>
        </w:rPr>
        <w:t>第四章 个人网上支付</w:t>
      </w:r>
      <w:r>
        <w:tab/>
      </w:r>
      <w:r>
        <w:fldChar w:fldCharType="begin"/>
      </w:r>
      <w:r>
        <w:instrText xml:space="preserve"> PAGEREF _Toc30211 </w:instrText>
      </w:r>
      <w:r>
        <w:fldChar w:fldCharType="separate"/>
      </w:r>
      <w:r>
        <w:t>35</w:t>
      </w:r>
      <w:r>
        <w:fldChar w:fldCharType="end"/>
      </w:r>
      <w:r>
        <w:fldChar w:fldCharType="end"/>
      </w:r>
    </w:p>
    <w:p>
      <w:pPr>
        <w:pStyle w:val="11"/>
        <w:tabs>
          <w:tab w:val="right" w:leader="dot" w:pos="9214"/>
        </w:tabs>
      </w:pPr>
      <w:r>
        <w:fldChar w:fldCharType="begin"/>
      </w:r>
      <w:r>
        <w:instrText xml:space="preserve"> HYPERLINK \l _Toc8459 </w:instrText>
      </w:r>
      <w:r>
        <w:fldChar w:fldCharType="separate"/>
      </w:r>
      <w:r>
        <w:rPr>
          <w:rFonts w:hint="eastAsia" w:ascii="微软雅黑" w:hAnsi="微软雅黑" w:eastAsia="微软雅黑"/>
        </w:rPr>
        <w:t>第五章 单位评后审核、公示</w:t>
      </w:r>
      <w:r>
        <w:tab/>
      </w:r>
      <w:r>
        <w:fldChar w:fldCharType="begin"/>
      </w:r>
      <w:r>
        <w:instrText xml:space="preserve"> PAGEREF _Toc8459 </w:instrText>
      </w:r>
      <w:r>
        <w:fldChar w:fldCharType="separate"/>
      </w:r>
      <w:r>
        <w:t>36</w:t>
      </w:r>
      <w:r>
        <w:fldChar w:fldCharType="end"/>
      </w:r>
      <w:r>
        <w:fldChar w:fldCharType="end"/>
      </w:r>
    </w:p>
    <w:p>
      <w:pPr>
        <w:pStyle w:val="11"/>
        <w:tabs>
          <w:tab w:val="right" w:leader="dot" w:pos="9214"/>
        </w:tabs>
      </w:pPr>
      <w:r>
        <w:fldChar w:fldCharType="begin"/>
      </w:r>
      <w:r>
        <w:instrText xml:space="preserve"> HYPERLINK \l _Toc13264 </w:instrText>
      </w:r>
      <w:r>
        <w:fldChar w:fldCharType="separate"/>
      </w:r>
      <w:r>
        <w:rPr>
          <w:rFonts w:hint="eastAsia" w:ascii="微软雅黑" w:hAnsi="微软雅黑" w:eastAsia="微软雅黑"/>
        </w:rPr>
        <w:t>第六章 报表</w:t>
      </w:r>
      <w:r>
        <w:rPr>
          <w:rFonts w:hint="eastAsia" w:ascii="微软雅黑" w:hAnsi="微软雅黑" w:eastAsia="微软雅黑"/>
          <w:lang w:val="en-US" w:eastAsia="zh-CN"/>
        </w:rPr>
        <w:t>打印</w:t>
      </w:r>
      <w:r>
        <w:tab/>
      </w:r>
      <w:r>
        <w:fldChar w:fldCharType="begin"/>
      </w:r>
      <w:r>
        <w:instrText xml:space="preserve"> PAGEREF _Toc13264 </w:instrText>
      </w:r>
      <w:r>
        <w:fldChar w:fldCharType="separate"/>
      </w:r>
      <w:r>
        <w:t>39</w:t>
      </w:r>
      <w:r>
        <w:fldChar w:fldCharType="end"/>
      </w:r>
      <w:r>
        <w:fldChar w:fldCharType="end"/>
      </w:r>
    </w:p>
    <w:p>
      <w:pPr>
        <w:pStyle w:val="12"/>
        <w:tabs>
          <w:tab w:val="right" w:leader="dot" w:pos="9214"/>
        </w:tabs>
      </w:pPr>
      <w:r>
        <w:fldChar w:fldCharType="begin"/>
      </w:r>
      <w:r>
        <w:instrText xml:space="preserve"> HYPERLINK \l _Toc9623 </w:instrText>
      </w:r>
      <w:r>
        <w:fldChar w:fldCharType="separate"/>
      </w:r>
      <w:r>
        <w:rPr>
          <w:rFonts w:hint="eastAsia"/>
        </w:rPr>
        <w:t>6.1 《广东省深圳市职称申报承诺书》（个人）</w:t>
      </w:r>
      <w:r>
        <w:tab/>
      </w:r>
      <w:r>
        <w:fldChar w:fldCharType="begin"/>
      </w:r>
      <w:r>
        <w:instrText xml:space="preserve"> PAGEREF _Toc9623 </w:instrText>
      </w:r>
      <w:r>
        <w:fldChar w:fldCharType="separate"/>
      </w:r>
      <w:r>
        <w:t>39</w:t>
      </w:r>
      <w:r>
        <w:fldChar w:fldCharType="end"/>
      </w:r>
      <w:r>
        <w:fldChar w:fldCharType="end"/>
      </w:r>
    </w:p>
    <w:p>
      <w:pPr>
        <w:pStyle w:val="12"/>
        <w:tabs>
          <w:tab w:val="right" w:leader="dot" w:pos="9214"/>
        </w:tabs>
      </w:pPr>
      <w:r>
        <w:fldChar w:fldCharType="begin"/>
      </w:r>
      <w:r>
        <w:instrText xml:space="preserve"> HYPERLINK \l _Toc24813 </w:instrText>
      </w:r>
      <w:r>
        <w:fldChar w:fldCharType="separate"/>
      </w:r>
      <w:r>
        <w:rPr>
          <w:rFonts w:hint="eastAsia"/>
        </w:rPr>
        <w:t>6.2 《专业技术资格评审申报人情况登记表》</w:t>
      </w:r>
      <w:r>
        <w:tab/>
      </w:r>
      <w:r>
        <w:fldChar w:fldCharType="begin"/>
      </w:r>
      <w:r>
        <w:instrText xml:space="preserve"> PAGEREF _Toc24813 </w:instrText>
      </w:r>
      <w:r>
        <w:fldChar w:fldCharType="separate"/>
      </w:r>
      <w:r>
        <w:t>40</w:t>
      </w:r>
      <w:r>
        <w:fldChar w:fldCharType="end"/>
      </w:r>
      <w:r>
        <w:fldChar w:fldCharType="end"/>
      </w:r>
    </w:p>
    <w:p>
      <w:pPr>
        <w:pStyle w:val="12"/>
        <w:tabs>
          <w:tab w:val="right" w:leader="dot" w:pos="9214"/>
        </w:tabs>
      </w:pPr>
      <w:r>
        <w:fldChar w:fldCharType="begin"/>
      </w:r>
      <w:r>
        <w:instrText xml:space="preserve"> HYPERLINK \l _Toc4123 </w:instrText>
      </w:r>
      <w:r>
        <w:fldChar w:fldCharType="separate"/>
      </w:r>
      <w:r>
        <w:rPr>
          <w:rFonts w:hint="eastAsia"/>
        </w:rPr>
        <w:t xml:space="preserve">6.3 </w:t>
      </w:r>
      <w:r>
        <w:t>《深圳市职称破格申报推荐表》</w:t>
      </w:r>
      <w:r>
        <w:tab/>
      </w:r>
      <w:r>
        <w:fldChar w:fldCharType="begin"/>
      </w:r>
      <w:r>
        <w:instrText xml:space="preserve"> PAGEREF _Toc4123 </w:instrText>
      </w:r>
      <w:r>
        <w:fldChar w:fldCharType="separate"/>
      </w:r>
      <w:r>
        <w:t>41</w:t>
      </w:r>
      <w:r>
        <w:fldChar w:fldCharType="end"/>
      </w:r>
      <w:r>
        <w:fldChar w:fldCharType="end"/>
      </w:r>
    </w:p>
    <w:p>
      <w:pPr>
        <w:pStyle w:val="12"/>
        <w:tabs>
          <w:tab w:val="right" w:leader="dot" w:pos="9214"/>
        </w:tabs>
      </w:pPr>
      <w:r>
        <w:fldChar w:fldCharType="begin"/>
      </w:r>
      <w:r>
        <w:instrText xml:space="preserve"> HYPERLINK \l _Toc25971 </w:instrText>
      </w:r>
      <w:r>
        <w:fldChar w:fldCharType="separate"/>
      </w:r>
      <w:r>
        <w:rPr>
          <w:rFonts w:hint="eastAsia"/>
        </w:rPr>
        <w:t xml:space="preserve">6.4 </w:t>
      </w:r>
      <w:r>
        <w:t>《广东省深圳市职称申报承诺书》（单位）</w:t>
      </w:r>
      <w:r>
        <w:tab/>
      </w:r>
      <w:r>
        <w:fldChar w:fldCharType="begin"/>
      </w:r>
      <w:r>
        <w:instrText xml:space="preserve"> PAGEREF _Toc25971 </w:instrText>
      </w:r>
      <w:r>
        <w:fldChar w:fldCharType="separate"/>
      </w:r>
      <w:r>
        <w:t>43</w:t>
      </w:r>
      <w:r>
        <w:fldChar w:fldCharType="end"/>
      </w:r>
      <w:r>
        <w:fldChar w:fldCharType="end"/>
      </w:r>
    </w:p>
    <w:p>
      <w:pPr>
        <w:pStyle w:val="12"/>
        <w:tabs>
          <w:tab w:val="right" w:leader="dot" w:pos="9214"/>
        </w:tabs>
      </w:pPr>
      <w:r>
        <w:fldChar w:fldCharType="begin"/>
      </w:r>
      <w:r>
        <w:instrText xml:space="preserve"> HYPERLINK \l _Toc26994 </w:instrText>
      </w:r>
      <w:r>
        <w:fldChar w:fldCharType="separate"/>
      </w:r>
      <w:r>
        <w:rPr>
          <w:rFonts w:hint="eastAsia"/>
        </w:rPr>
        <w:t xml:space="preserve">6.5 </w:t>
      </w:r>
      <w:r>
        <w:t>《广东省专业技术人员申报职称评前公示情况表》</w:t>
      </w:r>
      <w:r>
        <w:tab/>
      </w:r>
      <w:r>
        <w:fldChar w:fldCharType="begin"/>
      </w:r>
      <w:r>
        <w:instrText xml:space="preserve"> PAGEREF _Toc26994 </w:instrText>
      </w:r>
      <w:r>
        <w:fldChar w:fldCharType="separate"/>
      </w:r>
      <w:r>
        <w:t>44</w:t>
      </w:r>
      <w:r>
        <w:fldChar w:fldCharType="end"/>
      </w:r>
      <w:r>
        <w:fldChar w:fldCharType="end"/>
      </w:r>
    </w:p>
    <w:p>
      <w:pPr>
        <w:pStyle w:val="12"/>
        <w:tabs>
          <w:tab w:val="right" w:leader="dot" w:pos="9214"/>
        </w:tabs>
      </w:pPr>
      <w:r>
        <w:fldChar w:fldCharType="begin"/>
      </w:r>
      <w:r>
        <w:instrText xml:space="preserve"> HYPERLINK \l _Toc2899 </w:instrText>
      </w:r>
      <w:r>
        <w:fldChar w:fldCharType="separate"/>
      </w:r>
      <w:r>
        <w:rPr>
          <w:rFonts w:hint="eastAsia"/>
        </w:rPr>
        <w:t>6.6 《</w:t>
      </w:r>
      <w:r>
        <w:t>XXXX</w:t>
      </w:r>
      <w:r>
        <w:rPr>
          <w:rFonts w:hint="eastAsia"/>
        </w:rPr>
        <w:t>年度推荐申报职称评审人员公示名称》</w:t>
      </w:r>
      <w:r>
        <w:tab/>
      </w:r>
      <w:r>
        <w:fldChar w:fldCharType="begin"/>
      </w:r>
      <w:r>
        <w:instrText xml:space="preserve"> PAGEREF _Toc2899 </w:instrText>
      </w:r>
      <w:r>
        <w:fldChar w:fldCharType="separate"/>
      </w:r>
      <w:r>
        <w:t>45</w:t>
      </w:r>
      <w:r>
        <w:fldChar w:fldCharType="end"/>
      </w:r>
      <w:r>
        <w:fldChar w:fldCharType="end"/>
      </w:r>
    </w:p>
    <w:p>
      <w:pPr>
        <w:ind w:left="566" w:leftChars="236" w:firstLine="0" w:firstLineChars="0"/>
        <w:jc w:val="center"/>
        <w:rPr>
          <w:rFonts w:ascii="微软雅黑" w:hAnsi="微软雅黑" w:eastAsia="微软雅黑"/>
          <w:sz w:val="36"/>
        </w:rPr>
      </w:pPr>
      <w:r>
        <w:fldChar w:fldCharType="end"/>
      </w:r>
      <w:r>
        <w:rPr>
          <w:rFonts w:ascii="微软雅黑" w:hAnsi="微软雅黑" w:eastAsia="微软雅黑"/>
          <w:sz w:val="36"/>
        </w:rPr>
        <w:br w:type="page"/>
      </w: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0" w:name="_Toc9482"/>
      <w:bookmarkStart w:id="1" w:name="_Toc8484"/>
      <w:bookmarkStart w:id="2" w:name="_Toc710"/>
      <w:bookmarkStart w:id="3" w:name="_Toc32662"/>
      <w:bookmarkStart w:id="4" w:name="_Toc3066"/>
      <w:bookmarkStart w:id="5" w:name="_Toc29934590"/>
      <w:bookmarkStart w:id="6" w:name="_Toc35101759"/>
      <w:r>
        <w:rPr>
          <w:rFonts w:hint="eastAsia" w:ascii="微软雅黑" w:hAnsi="微软雅黑" w:eastAsia="微软雅黑"/>
          <w:b w:val="0"/>
        </w:rPr>
        <w:t>概述</w:t>
      </w:r>
      <w:bookmarkEnd w:id="0"/>
      <w:bookmarkEnd w:id="1"/>
      <w:bookmarkEnd w:id="2"/>
      <w:bookmarkEnd w:id="3"/>
      <w:bookmarkEnd w:id="4"/>
      <w:bookmarkEnd w:id="5"/>
      <w:bookmarkEnd w:id="6"/>
    </w:p>
    <w:p>
      <w:pPr>
        <w:ind w:firstLine="312"/>
      </w:pPr>
    </w:p>
    <w:p>
      <w:pPr>
        <w:pStyle w:val="3"/>
      </w:pPr>
      <w:bookmarkStart w:id="7" w:name="_Toc753"/>
      <w:bookmarkStart w:id="8" w:name="_Toc9064"/>
      <w:r>
        <w:rPr>
          <w:rFonts w:hint="eastAsia"/>
        </w:rPr>
        <w:t>业务简介</w:t>
      </w:r>
      <w:bookmarkEnd w:id="7"/>
      <w:bookmarkEnd w:id="8"/>
    </w:p>
    <w:p>
      <w:pPr>
        <w:ind w:firstLine="312"/>
        <w:jc w:val="left"/>
        <w:rPr>
          <w:kern w:val="0"/>
          <w:szCs w:val="24"/>
        </w:rPr>
      </w:pPr>
      <w:r>
        <w:rPr>
          <w:rFonts w:hint="eastAsia"/>
          <w:kern w:val="0"/>
          <w:szCs w:val="24"/>
          <w:lang w:val="en-US" w:eastAsia="zh-CN"/>
        </w:rPr>
        <w:t>详见</w:t>
      </w:r>
      <w:r>
        <w:rPr>
          <w:rFonts w:hint="eastAsia"/>
          <w:kern w:val="0"/>
          <w:szCs w:val="24"/>
        </w:rPr>
        <w:t>深圳市202</w:t>
      </w:r>
      <w:r>
        <w:rPr>
          <w:rFonts w:hint="eastAsia"/>
          <w:kern w:val="0"/>
          <w:szCs w:val="24"/>
          <w:lang w:val="en-US" w:eastAsia="zh-CN"/>
        </w:rPr>
        <w:t>1</w:t>
      </w:r>
      <w:r>
        <w:rPr>
          <w:rFonts w:hint="eastAsia"/>
          <w:kern w:val="0"/>
          <w:szCs w:val="24"/>
        </w:rPr>
        <w:t>年度职称评审工作的通知（http://hrss.sz.gov.cn/tzgg/content/post_9477858.html）</w:t>
      </w:r>
    </w:p>
    <w:p>
      <w:pPr>
        <w:pStyle w:val="3"/>
        <w:tabs>
          <w:tab w:val="clear" w:pos="432"/>
        </w:tabs>
        <w:ind w:left="0" w:firstLine="416"/>
      </w:pPr>
      <w:bookmarkStart w:id="9" w:name="_Toc5808"/>
      <w:bookmarkStart w:id="10" w:name="_Toc27954"/>
      <w:r>
        <w:rPr>
          <w:rFonts w:hint="eastAsia"/>
        </w:rPr>
        <w:t>系统功能简介</w:t>
      </w:r>
      <w:bookmarkEnd w:id="9"/>
      <w:bookmarkEnd w:id="10"/>
    </w:p>
    <w:p>
      <w:pPr>
        <w:ind w:firstLine="312"/>
        <w:jc w:val="left"/>
        <w:rPr>
          <w:kern w:val="0"/>
          <w:szCs w:val="24"/>
        </w:rPr>
      </w:pPr>
      <w:r>
        <w:rPr>
          <w:rFonts w:hint="eastAsia"/>
          <w:kern w:val="0"/>
          <w:szCs w:val="24"/>
          <w:lang w:val="en-US" w:eastAsia="zh-CN"/>
        </w:rPr>
        <w:t>深圳市</w:t>
      </w:r>
      <w:r>
        <w:rPr>
          <w:rFonts w:hint="eastAsia"/>
          <w:kern w:val="0"/>
          <w:szCs w:val="24"/>
        </w:rPr>
        <w:t>职称评审业务在系统进行全流程申报、审核，系统的申报流程与业务审核流程如下：</w:t>
      </w:r>
    </w:p>
    <w:p>
      <w:pPr>
        <w:pStyle w:val="20"/>
        <w:numPr>
          <w:ilvl w:val="0"/>
          <w:numId w:val="2"/>
        </w:numPr>
        <w:ind w:left="0" w:firstLine="312" w:firstLineChars="130"/>
        <w:jc w:val="left"/>
        <w:rPr>
          <w:kern w:val="0"/>
          <w:szCs w:val="24"/>
        </w:rPr>
      </w:pPr>
      <w:r>
        <w:rPr>
          <w:rFonts w:hint="eastAsia"/>
          <w:kern w:val="0"/>
          <w:szCs w:val="24"/>
        </w:rPr>
        <w:t>个人申报：个人按要求填报信息，上传材料后提交到单位；</w:t>
      </w:r>
    </w:p>
    <w:p>
      <w:pPr>
        <w:pStyle w:val="20"/>
        <w:numPr>
          <w:ilvl w:val="0"/>
          <w:numId w:val="2"/>
        </w:numPr>
        <w:ind w:left="0" w:firstLine="312" w:firstLineChars="130"/>
        <w:jc w:val="left"/>
        <w:rPr>
          <w:kern w:val="0"/>
          <w:szCs w:val="24"/>
        </w:rPr>
      </w:pPr>
      <w:r>
        <w:rPr>
          <w:rFonts w:hint="eastAsia"/>
          <w:kern w:val="0"/>
          <w:szCs w:val="24"/>
        </w:rPr>
        <w:t>单位审核：用人单位对个人填报的信息和材料进行审核，业务填报信息有误，可以退回个人修改，如果单位核实无误，则可提交</w:t>
      </w:r>
      <w:r>
        <w:rPr>
          <w:rFonts w:hint="eastAsia"/>
          <w:kern w:val="0"/>
          <w:szCs w:val="24"/>
          <w:lang w:val="en-US" w:eastAsia="zh-CN"/>
        </w:rPr>
        <w:t>到下一环节，由本</w:t>
      </w:r>
      <w:r>
        <w:rPr>
          <w:rFonts w:hint="eastAsia"/>
          <w:kern w:val="0"/>
          <w:szCs w:val="24"/>
        </w:rPr>
        <w:t>单位进行评前公示；</w:t>
      </w:r>
      <w:r>
        <w:rPr>
          <w:kern w:val="0"/>
          <w:szCs w:val="24"/>
        </w:rPr>
        <w:t xml:space="preserve"> </w:t>
      </w:r>
    </w:p>
    <w:p>
      <w:pPr>
        <w:pStyle w:val="20"/>
        <w:numPr>
          <w:ilvl w:val="0"/>
          <w:numId w:val="2"/>
        </w:numPr>
        <w:ind w:left="0" w:firstLine="312" w:firstLineChars="130"/>
        <w:jc w:val="left"/>
        <w:rPr>
          <w:kern w:val="0"/>
          <w:szCs w:val="24"/>
        </w:rPr>
      </w:pPr>
      <w:r>
        <w:rPr>
          <w:rFonts w:hint="eastAsia"/>
          <w:kern w:val="0"/>
          <w:szCs w:val="24"/>
        </w:rPr>
        <w:t>单位评前公示：用人单位打印评前公示表，填写开始公示时间、结束公示，在业务办理时限内完成公示可提交评委会办公室审核；</w:t>
      </w:r>
    </w:p>
    <w:p>
      <w:pPr>
        <w:pStyle w:val="20"/>
        <w:numPr>
          <w:ilvl w:val="0"/>
          <w:numId w:val="2"/>
        </w:numPr>
        <w:ind w:left="0" w:firstLine="312" w:firstLineChars="130"/>
        <w:jc w:val="left"/>
        <w:rPr>
          <w:kern w:val="0"/>
          <w:szCs w:val="24"/>
        </w:rPr>
      </w:pPr>
      <w:r>
        <w:rPr>
          <w:rFonts w:hint="eastAsia"/>
          <w:kern w:val="0"/>
          <w:szCs w:val="24"/>
        </w:rPr>
        <w:t>评委会办公室评前审核：评委会办公室对申请人提交的业务进行预审，业务填报信息有误，可以退回个人修改，如果审核同意，则进入</w:t>
      </w:r>
      <w:r>
        <w:rPr>
          <w:rFonts w:hint="eastAsia"/>
          <w:kern w:val="0"/>
          <w:szCs w:val="24"/>
          <w:lang w:val="en-US" w:eastAsia="zh-CN"/>
        </w:rPr>
        <w:t>下一环节，由评委会办公室确认发起缴费</w:t>
      </w:r>
      <w:r>
        <w:rPr>
          <w:rFonts w:hint="eastAsia"/>
          <w:kern w:val="0"/>
          <w:szCs w:val="24"/>
        </w:rPr>
        <w:t>；</w:t>
      </w:r>
    </w:p>
    <w:p>
      <w:pPr>
        <w:pStyle w:val="20"/>
        <w:numPr>
          <w:ilvl w:val="0"/>
          <w:numId w:val="2"/>
        </w:numPr>
        <w:ind w:left="0" w:firstLine="312" w:firstLineChars="130"/>
        <w:jc w:val="left"/>
        <w:rPr>
          <w:kern w:val="0"/>
          <w:szCs w:val="24"/>
        </w:rPr>
      </w:pPr>
      <w:r>
        <w:rPr>
          <w:rFonts w:hint="eastAsia"/>
          <w:kern w:val="0"/>
          <w:szCs w:val="24"/>
        </w:rPr>
        <w:t>确认发起缴费：评委会办公室</w:t>
      </w:r>
      <w:r>
        <w:rPr>
          <w:rFonts w:hint="eastAsia"/>
          <w:kern w:val="0"/>
          <w:szCs w:val="24"/>
          <w:lang w:val="en-US" w:eastAsia="zh-CN"/>
        </w:rPr>
        <w:t>再次审核申报信息与缴费信息，</w:t>
      </w:r>
      <w:r>
        <w:rPr>
          <w:rFonts w:hint="eastAsia"/>
          <w:kern w:val="0"/>
          <w:szCs w:val="24"/>
        </w:rPr>
        <w:t>可以退回</w:t>
      </w:r>
      <w:r>
        <w:rPr>
          <w:rFonts w:hint="eastAsia"/>
          <w:kern w:val="0"/>
          <w:szCs w:val="24"/>
          <w:lang w:val="en-US" w:eastAsia="zh-CN"/>
        </w:rPr>
        <w:t>上一环节</w:t>
      </w:r>
      <w:r>
        <w:rPr>
          <w:rFonts w:hint="eastAsia"/>
          <w:kern w:val="0"/>
          <w:szCs w:val="24"/>
        </w:rPr>
        <w:t>，如果审核同意，则进入网上支付环节；</w:t>
      </w:r>
    </w:p>
    <w:p>
      <w:pPr>
        <w:pStyle w:val="20"/>
        <w:numPr>
          <w:ilvl w:val="0"/>
          <w:numId w:val="2"/>
        </w:numPr>
        <w:ind w:left="0" w:firstLine="312" w:firstLineChars="130"/>
        <w:jc w:val="left"/>
        <w:rPr>
          <w:kern w:val="0"/>
          <w:szCs w:val="24"/>
        </w:rPr>
      </w:pPr>
      <w:r>
        <w:rPr>
          <w:rFonts w:hint="eastAsia"/>
          <w:kern w:val="0"/>
          <w:szCs w:val="24"/>
        </w:rPr>
        <w:t>网上支付：个人</w:t>
      </w:r>
      <w:r>
        <w:rPr>
          <w:rFonts w:hint="eastAsia"/>
          <w:kern w:val="0"/>
          <w:szCs w:val="24"/>
          <w:lang w:val="en-US" w:eastAsia="zh-CN"/>
        </w:rPr>
        <w:t>登录一体化系统查看缴费信息，</w:t>
      </w:r>
      <w:r>
        <w:rPr>
          <w:rFonts w:hint="eastAsia"/>
          <w:kern w:val="0"/>
          <w:szCs w:val="24"/>
        </w:rPr>
        <w:t>可在系统扫描二维码进行缴费，或是自行打印缴费通知书，并按缴费通知书的要求进行缴费，缴费完成后进入待评审环节；</w:t>
      </w:r>
    </w:p>
    <w:p>
      <w:pPr>
        <w:pStyle w:val="20"/>
        <w:numPr>
          <w:ilvl w:val="0"/>
          <w:numId w:val="2"/>
        </w:numPr>
        <w:ind w:left="0" w:firstLine="312" w:firstLineChars="130"/>
        <w:jc w:val="left"/>
        <w:rPr>
          <w:kern w:val="0"/>
          <w:szCs w:val="24"/>
        </w:rPr>
      </w:pPr>
      <w:r>
        <w:rPr>
          <w:rFonts w:hint="eastAsia"/>
          <w:kern w:val="0"/>
          <w:szCs w:val="24"/>
        </w:rPr>
        <w:t>专家评审：专家按要求进行评审；</w:t>
      </w:r>
    </w:p>
    <w:p>
      <w:pPr>
        <w:pStyle w:val="20"/>
        <w:numPr>
          <w:ilvl w:val="0"/>
          <w:numId w:val="2"/>
        </w:numPr>
        <w:ind w:left="0" w:firstLine="312" w:firstLineChars="130"/>
        <w:jc w:val="left"/>
        <w:rPr>
          <w:kern w:val="0"/>
          <w:szCs w:val="24"/>
        </w:rPr>
      </w:pPr>
      <w:r>
        <w:rPr>
          <w:rFonts w:hint="eastAsia"/>
          <w:kern w:val="0"/>
          <w:szCs w:val="24"/>
        </w:rPr>
        <w:t>发起单位评后公示：评委会办公室对</w:t>
      </w:r>
      <w:r>
        <w:rPr>
          <w:rFonts w:hint="eastAsia"/>
          <w:kern w:val="0"/>
          <w:szCs w:val="24"/>
          <w:lang w:val="en-US" w:eastAsia="zh-CN"/>
        </w:rPr>
        <w:t>评审</w:t>
      </w:r>
      <w:r>
        <w:rPr>
          <w:rFonts w:hint="eastAsia"/>
          <w:kern w:val="0"/>
          <w:szCs w:val="24"/>
        </w:rPr>
        <w:t>通过的人员进行审核，填写审核意见后，提交单位</w:t>
      </w:r>
      <w:r>
        <w:rPr>
          <w:rFonts w:hint="eastAsia"/>
          <w:kern w:val="0"/>
          <w:szCs w:val="24"/>
          <w:lang w:val="en-US" w:eastAsia="zh-CN"/>
        </w:rPr>
        <w:t>进行单位评后公示</w:t>
      </w:r>
      <w:r>
        <w:rPr>
          <w:rFonts w:hint="eastAsia"/>
          <w:kern w:val="0"/>
          <w:szCs w:val="24"/>
        </w:rPr>
        <w:t>；</w:t>
      </w:r>
    </w:p>
    <w:p>
      <w:pPr>
        <w:pStyle w:val="20"/>
        <w:numPr>
          <w:ilvl w:val="0"/>
          <w:numId w:val="2"/>
        </w:numPr>
        <w:ind w:left="0" w:firstLine="312" w:firstLineChars="130"/>
        <w:jc w:val="left"/>
        <w:rPr>
          <w:kern w:val="0"/>
          <w:szCs w:val="24"/>
        </w:rPr>
      </w:pPr>
      <w:r>
        <w:rPr>
          <w:rFonts w:hint="eastAsia"/>
          <w:kern w:val="0"/>
          <w:szCs w:val="24"/>
        </w:rPr>
        <w:t>单位评后公示：单位打印评审通过人员信息进行公示，填写公示开始时间、结束时间及公示意见，通过后由评委会办公室公示；</w:t>
      </w:r>
    </w:p>
    <w:p>
      <w:pPr>
        <w:pStyle w:val="20"/>
        <w:numPr>
          <w:ilvl w:val="0"/>
          <w:numId w:val="2"/>
        </w:numPr>
        <w:ind w:left="0" w:firstLine="312" w:firstLineChars="130"/>
        <w:jc w:val="left"/>
        <w:rPr>
          <w:kern w:val="0"/>
          <w:szCs w:val="24"/>
        </w:rPr>
      </w:pPr>
      <w:r>
        <w:rPr>
          <w:rFonts w:hint="eastAsia"/>
          <w:kern w:val="0"/>
          <w:szCs w:val="24"/>
        </w:rPr>
        <w:t>评委会办公室评后审核：评委会办公室对单位提交通过公示人员进行审核，填写审核意见后，</w:t>
      </w:r>
      <w:r>
        <w:rPr>
          <w:rFonts w:hint="eastAsia"/>
          <w:kern w:val="0"/>
          <w:szCs w:val="24"/>
          <w:lang w:val="en-US" w:eastAsia="zh-CN"/>
        </w:rPr>
        <w:t>按</w:t>
      </w:r>
      <w:r>
        <w:rPr>
          <w:rFonts w:hint="eastAsia"/>
          <w:kern w:val="0"/>
          <w:szCs w:val="24"/>
        </w:rPr>
        <w:t>批件</w:t>
      </w:r>
      <w:r>
        <w:rPr>
          <w:rFonts w:hint="eastAsia"/>
          <w:kern w:val="0"/>
          <w:szCs w:val="24"/>
          <w:lang w:val="en-US" w:eastAsia="zh-CN"/>
        </w:rPr>
        <w:t>报送人社部门受理</w:t>
      </w:r>
      <w:r>
        <w:rPr>
          <w:rFonts w:hint="eastAsia"/>
          <w:kern w:val="0"/>
          <w:szCs w:val="24"/>
        </w:rPr>
        <w:t>；</w:t>
      </w:r>
    </w:p>
    <w:p>
      <w:pPr>
        <w:pStyle w:val="20"/>
        <w:numPr>
          <w:ilvl w:val="0"/>
          <w:numId w:val="2"/>
        </w:numPr>
        <w:ind w:left="0" w:firstLine="312" w:firstLineChars="130"/>
        <w:jc w:val="left"/>
        <w:rPr>
          <w:kern w:val="0"/>
          <w:szCs w:val="24"/>
        </w:rPr>
      </w:pPr>
      <w:r>
        <w:rPr>
          <w:rFonts w:hint="eastAsia"/>
          <w:kern w:val="0"/>
          <w:szCs w:val="24"/>
        </w:rPr>
        <w:t>生成组批件：</w:t>
      </w:r>
      <w:r>
        <w:rPr>
          <w:rFonts w:hint="eastAsia"/>
          <w:kern w:val="0"/>
          <w:szCs w:val="24"/>
          <w:lang w:val="en-US" w:eastAsia="zh-CN"/>
        </w:rPr>
        <w:t>评委会办公室生</w:t>
      </w:r>
      <w:r>
        <w:rPr>
          <w:rFonts w:hint="eastAsia"/>
          <w:kern w:val="0"/>
          <w:szCs w:val="24"/>
        </w:rPr>
        <w:t>成批件，</w:t>
      </w:r>
      <w:r>
        <w:rPr>
          <w:rFonts w:hint="eastAsia"/>
          <w:kern w:val="0"/>
          <w:szCs w:val="24"/>
          <w:lang w:val="en-US" w:eastAsia="zh-CN"/>
        </w:rPr>
        <w:t>报送业务部门受理、审核、审批</w:t>
      </w:r>
      <w:r>
        <w:rPr>
          <w:rFonts w:hint="eastAsia"/>
          <w:kern w:val="0"/>
          <w:szCs w:val="24"/>
        </w:rPr>
        <w:t>；</w:t>
      </w:r>
    </w:p>
    <w:p>
      <w:pPr>
        <w:pStyle w:val="20"/>
        <w:numPr>
          <w:ilvl w:val="0"/>
          <w:numId w:val="2"/>
        </w:numPr>
        <w:ind w:left="0" w:firstLine="312" w:firstLineChars="130"/>
        <w:jc w:val="left"/>
        <w:rPr>
          <w:kern w:val="0"/>
          <w:szCs w:val="24"/>
        </w:rPr>
      </w:pPr>
      <w:r>
        <w:rPr>
          <w:rFonts w:hint="eastAsia"/>
          <w:kern w:val="0"/>
          <w:szCs w:val="24"/>
          <w:lang w:val="en-US" w:eastAsia="zh-CN"/>
        </w:rPr>
        <w:t>业务部门受理、审核、审批、制证：</w:t>
      </w:r>
    </w:p>
    <w:p>
      <w:pPr>
        <w:pStyle w:val="20"/>
        <w:numPr>
          <w:ilvl w:val="0"/>
          <w:numId w:val="2"/>
        </w:numPr>
        <w:ind w:left="0" w:firstLine="312" w:firstLineChars="130"/>
        <w:jc w:val="left"/>
        <w:rPr>
          <w:kern w:val="0"/>
          <w:szCs w:val="24"/>
        </w:rPr>
      </w:pPr>
      <w:r>
        <w:rPr>
          <w:rFonts w:hint="eastAsia"/>
          <w:kern w:val="0"/>
          <w:szCs w:val="24"/>
        </w:rPr>
        <w:t>个人自行查询打印证书：</w:t>
      </w:r>
      <w:r>
        <w:rPr>
          <w:rFonts w:hint="eastAsia"/>
          <w:color w:val="BB0000"/>
          <w:kern w:val="0"/>
          <w:szCs w:val="24"/>
        </w:rPr>
        <w:t>通过广东省职称管理系统（http://www.gdhrss.gov.cn/gdweb/ggfw/web/pub/ggfwzyjs.do）查询并打印《广东省职称证书》</w:t>
      </w:r>
    </w:p>
    <w:p>
      <w:pPr>
        <w:ind w:firstLine="312"/>
        <w:rPr>
          <w:kern w:val="0"/>
          <w:szCs w:val="24"/>
        </w:rPr>
      </w:pPr>
      <w:r>
        <w:rPr>
          <w:rFonts w:hint="eastAsia"/>
          <w:kern w:val="0"/>
          <w:szCs w:val="24"/>
        </w:rPr>
        <w:t>本文主要针对个人申报、单位审核、单位评前公示、网上支付</w:t>
      </w:r>
      <w:r>
        <w:rPr>
          <w:rFonts w:hint="eastAsia"/>
          <w:kern w:val="0"/>
          <w:szCs w:val="24"/>
          <w:lang w:eastAsia="zh-CN"/>
        </w:rPr>
        <w:t>、</w:t>
      </w:r>
      <w:r>
        <w:rPr>
          <w:rFonts w:hint="eastAsia"/>
          <w:kern w:val="0"/>
          <w:szCs w:val="24"/>
          <w:lang w:val="en-US" w:eastAsia="zh-CN"/>
        </w:rPr>
        <w:t>单位评后公示</w:t>
      </w:r>
      <w:r>
        <w:rPr>
          <w:rFonts w:hint="eastAsia"/>
          <w:kern w:val="0"/>
          <w:szCs w:val="24"/>
        </w:rPr>
        <w:t>环节的系统操作进行说明。</w:t>
      </w:r>
    </w:p>
    <w:p>
      <w:pPr>
        <w:pStyle w:val="3"/>
        <w:tabs>
          <w:tab w:val="clear" w:pos="432"/>
        </w:tabs>
        <w:ind w:left="0" w:firstLine="416"/>
      </w:pPr>
      <w:bookmarkStart w:id="11" w:name="_Toc469"/>
      <w:bookmarkStart w:id="12" w:name="_Toc4167"/>
      <w:bookmarkStart w:id="13" w:name="_Toc18148"/>
      <w:r>
        <w:rPr>
          <w:rFonts w:hint="eastAsia"/>
        </w:rPr>
        <w:t>系统用户与系统地址</w:t>
      </w:r>
      <w:bookmarkEnd w:id="11"/>
      <w:bookmarkEnd w:id="12"/>
      <w:bookmarkEnd w:id="13"/>
    </w:p>
    <w:p>
      <w:pPr>
        <w:pStyle w:val="4"/>
        <w:numPr>
          <w:ilvl w:val="255"/>
          <w:numId w:val="0"/>
        </w:numPr>
        <w:spacing w:line="240" w:lineRule="auto"/>
        <w:rPr>
          <w:rFonts w:ascii="微软雅黑" w:hAnsi="微软雅黑" w:eastAsia="微软雅黑"/>
          <w:b w:val="0"/>
          <w:bCs w:val="0"/>
          <w:sz w:val="28"/>
          <w:szCs w:val="36"/>
        </w:rPr>
      </w:pPr>
      <w:bookmarkStart w:id="14" w:name="_Toc5790"/>
      <w:r>
        <w:rPr>
          <w:rFonts w:hint="eastAsia" w:ascii="微软雅黑" w:hAnsi="微软雅黑" w:eastAsia="微软雅黑"/>
          <w:b w:val="0"/>
          <w:bCs w:val="0"/>
          <w:sz w:val="28"/>
          <w:szCs w:val="36"/>
        </w:rPr>
        <w:t>1.4.1系统用户简介</w:t>
      </w:r>
      <w:bookmarkEnd w:id="14"/>
    </w:p>
    <w:p>
      <w:pPr>
        <w:ind w:firstLine="312"/>
      </w:pPr>
      <w:r>
        <w:rPr>
          <w:rFonts w:hint="eastAsia"/>
        </w:rPr>
        <w:t>申报系统用户主要分为个人用户、单位用户：</w:t>
      </w:r>
    </w:p>
    <w:p>
      <w:pPr>
        <w:numPr>
          <w:ilvl w:val="0"/>
          <w:numId w:val="3"/>
        </w:numPr>
        <w:ind w:left="0" w:firstLine="482" w:firstLineChars="200"/>
        <w:contextualSpacing/>
        <w:jc w:val="left"/>
        <w:rPr>
          <w:b/>
          <w:bCs/>
          <w:szCs w:val="24"/>
        </w:rPr>
      </w:pPr>
      <w:r>
        <w:rPr>
          <w:rFonts w:hint="eastAsia"/>
          <w:b/>
          <w:bCs/>
          <w:szCs w:val="24"/>
        </w:rPr>
        <w:t>个人用户：</w:t>
      </w:r>
      <w:r>
        <w:rPr>
          <w:rFonts w:hint="eastAsia"/>
          <w:szCs w:val="24"/>
        </w:rPr>
        <w:t>个人可在系统发起职称评审申报业务。</w:t>
      </w:r>
    </w:p>
    <w:p>
      <w:pPr>
        <w:numPr>
          <w:ilvl w:val="0"/>
          <w:numId w:val="3"/>
        </w:numPr>
        <w:ind w:left="0" w:firstLine="482" w:firstLineChars="200"/>
        <w:contextualSpacing/>
        <w:jc w:val="left"/>
        <w:rPr>
          <w:rFonts w:cs="宋体"/>
        </w:rPr>
      </w:pPr>
      <w:r>
        <w:rPr>
          <w:rFonts w:hint="eastAsia"/>
          <w:b/>
          <w:bCs/>
          <w:szCs w:val="24"/>
        </w:rPr>
        <w:t>单位用户：</w:t>
      </w:r>
      <w:r>
        <w:rPr>
          <w:rFonts w:hint="eastAsia"/>
          <w:color w:val="FF0000"/>
          <w:szCs w:val="24"/>
        </w:rPr>
        <w:t>单位对个人填报的信息和材料进行审核与公示</w:t>
      </w:r>
      <w:r>
        <w:rPr>
          <w:rFonts w:hint="eastAsia"/>
          <w:color w:val="FF0000"/>
          <w:szCs w:val="24"/>
          <w:lang w:bidi="ar"/>
        </w:rPr>
        <w:t>。</w:t>
      </w:r>
    </w:p>
    <w:p>
      <w:pPr>
        <w:pStyle w:val="4"/>
        <w:numPr>
          <w:ilvl w:val="255"/>
          <w:numId w:val="0"/>
        </w:numPr>
        <w:spacing w:line="240" w:lineRule="auto"/>
        <w:rPr>
          <w:rFonts w:ascii="微软雅黑" w:hAnsi="微软雅黑" w:eastAsia="微软雅黑"/>
          <w:b w:val="0"/>
          <w:bCs w:val="0"/>
          <w:sz w:val="28"/>
          <w:szCs w:val="36"/>
        </w:rPr>
      </w:pPr>
      <w:bookmarkStart w:id="15" w:name="_Toc1577"/>
      <w:bookmarkStart w:id="16" w:name="_Toc30940"/>
      <w:r>
        <w:rPr>
          <w:rFonts w:hint="eastAsia" w:ascii="微软雅黑" w:hAnsi="微软雅黑" w:eastAsia="微软雅黑"/>
          <w:b w:val="0"/>
          <w:bCs w:val="0"/>
          <w:sz w:val="28"/>
          <w:szCs w:val="36"/>
        </w:rPr>
        <w:t>1.4.2个人和单位用户注册地址</w:t>
      </w:r>
      <w:bookmarkEnd w:id="15"/>
      <w:bookmarkEnd w:id="16"/>
    </w:p>
    <w:p>
      <w:pPr>
        <w:pStyle w:val="20"/>
        <w:ind w:firstLine="480"/>
        <w:rPr>
          <w:rFonts w:cs="宋体"/>
        </w:rPr>
      </w:pPr>
      <w:r>
        <w:rPr>
          <w:rFonts w:hint="eastAsia" w:cs="宋体"/>
        </w:rPr>
        <w:t>深圳市人才一体化综合服务平台支持如下两种类型的用户，如果已注册其中一种，则可直接登录一体化系统。如果没有，请先用户注册。如果已经注册过，但是忘记用户名或密码，请在申请注册的系统中进行找回。</w:t>
      </w:r>
      <w:bookmarkStart w:id="17" w:name="_Toc4126"/>
    </w:p>
    <w:p>
      <w:pPr>
        <w:pStyle w:val="20"/>
        <w:numPr>
          <w:ilvl w:val="0"/>
          <w:numId w:val="4"/>
        </w:numPr>
        <w:spacing w:line="312" w:lineRule="auto"/>
        <w:ind w:left="0" w:firstLine="312" w:firstLineChars="130"/>
        <w:jc w:val="left"/>
        <w:rPr>
          <w:rFonts w:cs="宋体"/>
          <w:szCs w:val="24"/>
        </w:rPr>
      </w:pPr>
      <w:r>
        <w:rPr>
          <w:rFonts w:hint="eastAsia" w:cs="宋体"/>
          <w:szCs w:val="24"/>
        </w:rPr>
        <w:t>深圳人社局社会统一用户（简称人社局SUUM用户）找回用户密码的地址：</w:t>
      </w:r>
    </w:p>
    <w:p>
      <w:pPr>
        <w:pStyle w:val="20"/>
        <w:spacing w:line="312" w:lineRule="auto"/>
        <w:ind w:firstLine="312" w:firstLineChars="130"/>
        <w:rPr>
          <w:rFonts w:hint="eastAsia" w:cs="宋体"/>
          <w:szCs w:val="24"/>
        </w:rPr>
      </w:pPr>
      <w:r>
        <w:fldChar w:fldCharType="begin"/>
      </w:r>
      <w:r>
        <w:instrText xml:space="preserve"> HYPERLINK "https://sipub.sz.gov.cn/suum/goLoginNew.do" </w:instrText>
      </w:r>
      <w:r>
        <w:fldChar w:fldCharType="separate"/>
      </w:r>
      <w:r>
        <w:rPr>
          <w:rStyle w:val="17"/>
          <w:rFonts w:hint="eastAsia" w:cs="宋体"/>
          <w:szCs w:val="24"/>
        </w:rPr>
        <w:t>https://sipub.sz.gov.cn/suum/goLoginNew.do</w:t>
      </w:r>
      <w:r>
        <w:rPr>
          <w:rStyle w:val="17"/>
          <w:rFonts w:hint="eastAsia" w:cs="宋体"/>
          <w:szCs w:val="24"/>
        </w:rPr>
        <w:fldChar w:fldCharType="end"/>
      </w:r>
      <w:r>
        <w:rPr>
          <w:rFonts w:hint="eastAsia" w:cs="宋体"/>
          <w:szCs w:val="24"/>
        </w:rPr>
        <w:t xml:space="preserve"> ，</w:t>
      </w:r>
      <w:r>
        <w:rPr>
          <w:rFonts w:hint="eastAsia" w:cs="宋体"/>
          <w:b/>
          <w:bCs/>
          <w:szCs w:val="24"/>
        </w:rPr>
        <w:t>S</w:t>
      </w:r>
      <w:r>
        <w:rPr>
          <w:rFonts w:cs="宋体"/>
          <w:b/>
          <w:bCs/>
          <w:szCs w:val="24"/>
        </w:rPr>
        <w:t>UUM</w:t>
      </w:r>
      <w:r>
        <w:rPr>
          <w:rFonts w:hint="eastAsia" w:cs="宋体"/>
          <w:b/>
          <w:bCs/>
          <w:szCs w:val="24"/>
          <w:lang w:val="en-US" w:eastAsia="zh-CN"/>
        </w:rPr>
        <w:t>已</w:t>
      </w:r>
      <w:r>
        <w:rPr>
          <w:rFonts w:hint="eastAsia" w:cs="宋体"/>
          <w:b/>
          <w:bCs/>
          <w:szCs w:val="24"/>
        </w:rPr>
        <w:t>不支持个人</w:t>
      </w:r>
      <w:r>
        <w:rPr>
          <w:rFonts w:hint="eastAsia" w:cs="宋体"/>
          <w:b/>
          <w:bCs/>
          <w:szCs w:val="24"/>
          <w:lang w:val="en-US" w:eastAsia="zh-CN"/>
        </w:rPr>
        <w:t>身份证类型的</w:t>
      </w:r>
      <w:r>
        <w:rPr>
          <w:rFonts w:hint="eastAsia" w:cs="宋体"/>
          <w:b/>
          <w:bCs/>
          <w:szCs w:val="24"/>
        </w:rPr>
        <w:t>用户注册</w:t>
      </w:r>
      <w:r>
        <w:rPr>
          <w:rFonts w:hint="eastAsia" w:cs="宋体"/>
          <w:szCs w:val="24"/>
        </w:rPr>
        <w:t>，如需注册个人请登录广东省政务服务网进行注册。</w:t>
      </w:r>
    </w:p>
    <w:p>
      <w:pPr>
        <w:pStyle w:val="20"/>
        <w:spacing w:line="312" w:lineRule="auto"/>
        <w:ind w:firstLine="0" w:firstLineChars="0"/>
        <w:jc w:val="center"/>
        <w:rPr>
          <w:rFonts w:cs="宋体"/>
          <w:szCs w:val="24"/>
        </w:rPr>
      </w:pPr>
      <w:r>
        <w:rPr>
          <w:rFonts w:hint="eastAsia" w:cs="宋体"/>
          <w:szCs w:val="24"/>
        </w:rPr>
        <w:drawing>
          <wp:inline distT="0" distB="0" distL="114300" distR="114300">
            <wp:extent cx="5740400" cy="4124960"/>
            <wp:effectExtent l="19050" t="19050" r="12700" b="27940"/>
            <wp:docPr id="6" name="图片 6" descr="158743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7435672(1)"/>
                    <pic:cNvPicPr>
                      <a:picLocks noChangeAspect="1"/>
                    </pic:cNvPicPr>
                  </pic:nvPicPr>
                  <pic:blipFill>
                    <a:blip r:embed="rId10"/>
                    <a:stretch>
                      <a:fillRect/>
                    </a:stretch>
                  </pic:blipFill>
                  <pic:spPr>
                    <a:xfrm>
                      <a:off x="0" y="0"/>
                      <a:ext cx="5740400" cy="4125091"/>
                    </a:xfrm>
                    <a:prstGeom prst="rect">
                      <a:avLst/>
                    </a:prstGeom>
                    <a:ln w="6348" cmpd="sng">
                      <a:solidFill>
                        <a:sysClr val="windowText" lastClr="000000"/>
                      </a:solidFill>
                      <a:prstDash val="solid"/>
                    </a:ln>
                  </pic:spPr>
                </pic:pic>
              </a:graphicData>
            </a:graphic>
          </wp:inline>
        </w:drawing>
      </w:r>
    </w:p>
    <w:p>
      <w:pPr>
        <w:pStyle w:val="20"/>
        <w:spacing w:line="312" w:lineRule="auto"/>
        <w:ind w:firstLine="0" w:firstLineChars="0"/>
        <w:jc w:val="center"/>
        <w:rPr>
          <w:rFonts w:cs="宋体"/>
          <w:szCs w:val="24"/>
        </w:rPr>
      </w:pPr>
      <w:r>
        <w:rPr>
          <w:rFonts w:hint="eastAsia" w:cs="宋体"/>
          <w:szCs w:val="24"/>
        </w:rPr>
        <w:drawing>
          <wp:inline distT="0" distB="0" distL="114300" distR="114300">
            <wp:extent cx="5740400" cy="4942205"/>
            <wp:effectExtent l="19050" t="19050" r="12700" b="10795"/>
            <wp:docPr id="122" name="图片 122" descr="1596098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96098778(1)"/>
                    <pic:cNvPicPr>
                      <a:picLocks noChangeAspect="1"/>
                    </pic:cNvPicPr>
                  </pic:nvPicPr>
                  <pic:blipFill>
                    <a:blip r:embed="rId11"/>
                    <a:stretch>
                      <a:fillRect/>
                    </a:stretch>
                  </pic:blipFill>
                  <pic:spPr>
                    <a:xfrm>
                      <a:off x="0" y="0"/>
                      <a:ext cx="5740400" cy="4942582"/>
                    </a:xfrm>
                    <a:prstGeom prst="rect">
                      <a:avLst/>
                    </a:prstGeom>
                    <a:ln w="6348" cmpd="sng">
                      <a:solidFill>
                        <a:sysClr val="windowText" lastClr="000000"/>
                      </a:solidFill>
                      <a:prstDash val="solid"/>
                    </a:ln>
                  </pic:spPr>
                </pic:pic>
              </a:graphicData>
            </a:graphic>
          </wp:inline>
        </w:drawing>
      </w:r>
    </w:p>
    <w:p>
      <w:pPr>
        <w:pStyle w:val="20"/>
        <w:spacing w:line="312" w:lineRule="auto"/>
        <w:ind w:firstLine="312" w:firstLineChars="130"/>
        <w:rPr>
          <w:rFonts w:cs="宋体"/>
          <w:szCs w:val="24"/>
        </w:rPr>
      </w:pPr>
    </w:p>
    <w:p>
      <w:pPr>
        <w:pStyle w:val="20"/>
        <w:numPr>
          <w:ilvl w:val="0"/>
          <w:numId w:val="4"/>
        </w:numPr>
        <w:spacing w:line="312" w:lineRule="auto"/>
        <w:ind w:left="0" w:firstLine="312" w:firstLineChars="130"/>
        <w:jc w:val="left"/>
        <w:rPr>
          <w:rFonts w:cs="宋体"/>
          <w:color w:val="FF0000"/>
          <w:szCs w:val="24"/>
        </w:rPr>
      </w:pPr>
      <w:r>
        <w:rPr>
          <w:rFonts w:hint="eastAsia" w:cs="宋体"/>
          <w:color w:val="FF0000"/>
          <w:szCs w:val="24"/>
        </w:rPr>
        <w:t>广东省政务服务网统一用户注册、找回用户密码的地址：</w:t>
      </w:r>
    </w:p>
    <w:p>
      <w:pPr>
        <w:pStyle w:val="20"/>
        <w:spacing w:line="312" w:lineRule="auto"/>
        <w:ind w:firstLine="312" w:firstLineChars="130"/>
        <w:rPr>
          <w:rFonts w:cs="宋体"/>
          <w:szCs w:val="24"/>
        </w:rPr>
      </w:pPr>
      <w:r>
        <w:fldChar w:fldCharType="begin"/>
      </w:r>
      <w:r>
        <w:instrText xml:space="preserve"> HYPERLINK "http://www.gdzwfw.gov.cn/" </w:instrText>
      </w:r>
      <w:r>
        <w:fldChar w:fldCharType="separate"/>
      </w:r>
      <w:r>
        <w:rPr>
          <w:rStyle w:val="17"/>
          <w:rFonts w:cs="宋体"/>
          <w:szCs w:val="24"/>
        </w:rPr>
        <w:t>http://www.gdzwfw.gov.cn/</w:t>
      </w:r>
      <w:r>
        <w:rPr>
          <w:rStyle w:val="17"/>
          <w:rFonts w:cs="宋体"/>
          <w:szCs w:val="24"/>
        </w:rPr>
        <w:fldChar w:fldCharType="end"/>
      </w:r>
    </w:p>
    <w:p>
      <w:pPr>
        <w:pStyle w:val="20"/>
        <w:spacing w:line="312" w:lineRule="auto"/>
        <w:ind w:firstLine="312" w:firstLineChars="130"/>
        <w:rPr>
          <w:rFonts w:cs="宋体"/>
          <w:szCs w:val="24"/>
        </w:rPr>
      </w:pPr>
      <w:r>
        <w:rPr>
          <w:rFonts w:hint="eastAsia" w:cs="宋体"/>
          <w:szCs w:val="24"/>
        </w:rPr>
        <w:t>点击右上角的【登录】，进入个人登录、个人注册、找回用户名和密码的页面：</w:t>
      </w:r>
    </w:p>
    <w:p>
      <w:pPr>
        <w:pStyle w:val="20"/>
        <w:spacing w:line="312" w:lineRule="auto"/>
        <w:ind w:firstLine="0" w:firstLineChars="0"/>
        <w:jc w:val="center"/>
        <w:rPr>
          <w:rFonts w:cs="宋体"/>
          <w:szCs w:val="24"/>
        </w:rPr>
      </w:pPr>
      <w:r>
        <w:rPr>
          <w:rFonts w:hint="eastAsia" w:cs="宋体"/>
          <w:szCs w:val="24"/>
        </w:rPr>
        <w:drawing>
          <wp:inline distT="0" distB="0" distL="114300" distR="114300">
            <wp:extent cx="5740400" cy="751840"/>
            <wp:effectExtent l="19050" t="19050" r="12700" b="10160"/>
            <wp:docPr id="120" name="图片 120" descr="1587435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587435931(1)"/>
                    <pic:cNvPicPr>
                      <a:picLocks noChangeAspect="1"/>
                    </pic:cNvPicPr>
                  </pic:nvPicPr>
                  <pic:blipFill>
                    <a:blip r:embed="rId12"/>
                    <a:stretch>
                      <a:fillRect/>
                    </a:stretch>
                  </pic:blipFill>
                  <pic:spPr>
                    <a:xfrm>
                      <a:off x="0" y="0"/>
                      <a:ext cx="5740400" cy="752366"/>
                    </a:xfrm>
                    <a:prstGeom prst="rect">
                      <a:avLst/>
                    </a:prstGeom>
                    <a:ln w="6348" cmpd="sng">
                      <a:solidFill>
                        <a:sysClr val="windowText" lastClr="000000"/>
                      </a:solidFill>
                      <a:prstDash val="solid"/>
                    </a:ln>
                  </pic:spPr>
                </pic:pic>
              </a:graphicData>
            </a:graphic>
          </wp:inline>
        </w:drawing>
      </w:r>
    </w:p>
    <w:p>
      <w:pPr>
        <w:pStyle w:val="20"/>
        <w:ind w:firstLine="0" w:firstLineChars="0"/>
        <w:jc w:val="center"/>
        <w:rPr>
          <w:rFonts w:cs="宋体"/>
          <w:szCs w:val="24"/>
        </w:rPr>
      </w:pPr>
      <w:r>
        <w:rPr>
          <w:rFonts w:hint="eastAsia" w:cs="宋体"/>
          <w:szCs w:val="24"/>
        </w:rPr>
        <w:drawing>
          <wp:inline distT="0" distB="0" distL="114300" distR="114300">
            <wp:extent cx="5740400" cy="4932680"/>
            <wp:effectExtent l="19050" t="19050" r="12700" b="20320"/>
            <wp:docPr id="121" name="图片 121" descr="1587435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587435799(1)"/>
                    <pic:cNvPicPr>
                      <a:picLocks noChangeAspect="1"/>
                    </pic:cNvPicPr>
                  </pic:nvPicPr>
                  <pic:blipFill>
                    <a:blip r:embed="rId13"/>
                    <a:stretch>
                      <a:fillRect/>
                    </a:stretch>
                  </pic:blipFill>
                  <pic:spPr>
                    <a:xfrm>
                      <a:off x="0" y="0"/>
                      <a:ext cx="5740400" cy="4932878"/>
                    </a:xfrm>
                    <a:prstGeom prst="rect">
                      <a:avLst/>
                    </a:prstGeom>
                    <a:ln w="6348" cmpd="sng">
                      <a:solidFill>
                        <a:sysClr val="windowText" lastClr="000000"/>
                      </a:solidFill>
                      <a:prstDash val="solid"/>
                    </a:ln>
                  </pic:spPr>
                </pic:pic>
              </a:graphicData>
            </a:graphic>
          </wp:inline>
        </w:drawing>
      </w:r>
    </w:p>
    <w:p>
      <w:pPr>
        <w:pStyle w:val="20"/>
        <w:ind w:firstLine="0" w:firstLineChars="0"/>
        <w:jc w:val="center"/>
        <w:rPr>
          <w:rFonts w:cs="宋体"/>
          <w:szCs w:val="24"/>
        </w:rPr>
      </w:pPr>
      <w:r>
        <w:rPr>
          <w:rFonts w:hint="eastAsia" w:cs="宋体"/>
          <w:szCs w:val="24"/>
        </w:rPr>
        <w:drawing>
          <wp:inline distT="0" distB="0" distL="114300" distR="114300">
            <wp:extent cx="5740400" cy="4242435"/>
            <wp:effectExtent l="19050" t="19050" r="12700" b="24765"/>
            <wp:docPr id="123" name="图片 123" descr="1596098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596098857(1)"/>
                    <pic:cNvPicPr>
                      <a:picLocks noChangeAspect="1"/>
                    </pic:cNvPicPr>
                  </pic:nvPicPr>
                  <pic:blipFill>
                    <a:blip r:embed="rId14"/>
                    <a:stretch>
                      <a:fillRect/>
                    </a:stretch>
                  </pic:blipFill>
                  <pic:spPr>
                    <a:xfrm>
                      <a:off x="0" y="0"/>
                      <a:ext cx="5740400" cy="4242918"/>
                    </a:xfrm>
                    <a:prstGeom prst="rect">
                      <a:avLst/>
                    </a:prstGeom>
                    <a:ln w="6348" cmpd="sng">
                      <a:solidFill>
                        <a:sysClr val="windowText" lastClr="000000"/>
                      </a:solidFill>
                      <a:prstDash val="solid"/>
                    </a:ln>
                  </pic:spPr>
                </pic:pic>
              </a:graphicData>
            </a:graphic>
          </wp:inline>
        </w:drawing>
      </w:r>
    </w:p>
    <w:p>
      <w:pPr>
        <w:pStyle w:val="4"/>
        <w:numPr>
          <w:ilvl w:val="255"/>
          <w:numId w:val="0"/>
        </w:numPr>
        <w:spacing w:line="240" w:lineRule="auto"/>
        <w:rPr>
          <w:rFonts w:ascii="微软雅黑" w:hAnsi="微软雅黑" w:eastAsia="微软雅黑"/>
          <w:b w:val="0"/>
          <w:bCs w:val="0"/>
          <w:sz w:val="28"/>
          <w:szCs w:val="36"/>
        </w:rPr>
      </w:pPr>
      <w:bookmarkStart w:id="18" w:name="_Toc23235"/>
      <w:r>
        <w:rPr>
          <w:rFonts w:hint="eastAsia" w:ascii="微软雅黑" w:hAnsi="微软雅黑" w:eastAsia="微软雅黑"/>
          <w:b w:val="0"/>
          <w:bCs w:val="0"/>
          <w:sz w:val="28"/>
          <w:szCs w:val="36"/>
        </w:rPr>
        <w:t>1.4.3</w:t>
      </w:r>
      <w:r>
        <w:rPr>
          <w:rFonts w:hint="eastAsia" w:ascii="微软雅黑" w:hAnsi="微软雅黑" w:eastAsia="微软雅黑"/>
          <w:b w:val="0"/>
          <w:bCs w:val="0"/>
          <w:sz w:val="28"/>
          <w:szCs w:val="36"/>
          <w:lang w:val="en-US" w:eastAsia="zh-CN"/>
        </w:rPr>
        <w:t>单位经办人</w:t>
      </w:r>
      <w:r>
        <w:rPr>
          <w:rFonts w:hint="eastAsia" w:ascii="微软雅黑" w:hAnsi="微软雅黑" w:eastAsia="微软雅黑"/>
          <w:b w:val="0"/>
          <w:bCs w:val="0"/>
          <w:sz w:val="28"/>
          <w:szCs w:val="36"/>
        </w:rPr>
        <w:t>系统授权</w:t>
      </w:r>
      <w:bookmarkEnd w:id="18"/>
      <w:r>
        <w:rPr>
          <w:rFonts w:hint="eastAsia" w:ascii="微软雅黑" w:hAnsi="微软雅黑" w:eastAsia="微软雅黑"/>
          <w:b w:val="0"/>
          <w:bCs w:val="0"/>
          <w:sz w:val="28"/>
          <w:szCs w:val="36"/>
        </w:rPr>
        <w:t>与业务审核权限授权</w:t>
      </w:r>
    </w:p>
    <w:p>
      <w:pPr>
        <w:ind w:firstLine="420" w:firstLineChars="0"/>
      </w:pPr>
      <w:r>
        <w:rPr>
          <w:rFonts w:hint="eastAsia"/>
        </w:rPr>
        <w:t>对于个人用户，无需授权，只要是成功注册的实名用户，均可登录系统办理业务。对于单位用户，系统用户角色又分为单位管理员和单位经办人。单位管理员可以查看所有业务，无需授权，但是单位经办人需由单位管理员对系统与业务进行授权才可以操作。</w:t>
      </w:r>
    </w:p>
    <w:p>
      <w:pPr>
        <w:ind w:firstLine="420" w:firstLineChars="0"/>
        <w:rPr>
          <w:color w:val="FF0000"/>
        </w:rPr>
      </w:pPr>
      <w:r>
        <w:rPr>
          <w:rFonts w:hint="eastAsia"/>
          <w:color w:val="FF0000"/>
        </w:rPr>
        <w:t>单位管理员只可以通过人社局SUUM系统进行注册</w:t>
      </w:r>
      <w:r>
        <w:rPr>
          <w:rFonts w:hint="eastAsia"/>
        </w:rPr>
        <w:t>，</w:t>
      </w:r>
      <w:r>
        <w:rPr>
          <w:rFonts w:hint="eastAsia"/>
          <w:color w:val="FF0000"/>
        </w:rPr>
        <w:t>广东省政务服务网的单位用户无法区分单位管理员和经办人，系统将省单位用户视同为单位经办人用户。单位经办人用户需请单位管理员用户登录系统进行授权。对经办人授权又分为登录系统授权和业务事项授权：</w:t>
      </w:r>
    </w:p>
    <w:p>
      <w:pPr>
        <w:numPr>
          <w:ilvl w:val="0"/>
          <w:numId w:val="5"/>
        </w:numPr>
        <w:ind w:firstLine="420" w:firstLineChars="0"/>
      </w:pPr>
      <w:r>
        <w:rPr>
          <w:rFonts w:hint="eastAsia"/>
          <w:lang w:val="en-US" w:eastAsia="zh-CN"/>
        </w:rPr>
        <w:t>授权</w:t>
      </w:r>
      <w:r>
        <w:rPr>
          <w:rFonts w:hint="eastAsia"/>
        </w:rPr>
        <w:t>单位经办人系统</w:t>
      </w:r>
      <w:r>
        <w:rPr>
          <w:rFonts w:hint="eastAsia"/>
          <w:lang w:val="en-US" w:eastAsia="zh-CN"/>
        </w:rPr>
        <w:t>登录权限</w:t>
      </w:r>
      <w:r>
        <w:rPr>
          <w:rFonts w:hint="eastAsia"/>
        </w:rPr>
        <w:t>：登录系统授权在SUUM系统中授权，授权地址为：</w:t>
      </w:r>
    </w:p>
    <w:p>
      <w:pPr>
        <w:ind w:firstLine="0" w:firstLineChars="0"/>
      </w:pPr>
      <w:r>
        <w:rPr>
          <w:rFonts w:hint="eastAsia"/>
        </w:rPr>
        <w:t xml:space="preserve">      </w:t>
      </w:r>
      <w:r>
        <w:fldChar w:fldCharType="begin"/>
      </w:r>
      <w:r>
        <w:instrText xml:space="preserve"> HYPERLINK "https://sipub.sz.gov.cn/suum/goLoginNew.do" </w:instrText>
      </w:r>
      <w:r>
        <w:fldChar w:fldCharType="separate"/>
      </w:r>
      <w:r>
        <w:rPr>
          <w:rStyle w:val="17"/>
          <w:rFonts w:cs="宋体"/>
          <w:szCs w:val="24"/>
        </w:rPr>
        <w:t>https://sipub.sz.gov.cn/suum/goLoginNew.do</w:t>
      </w:r>
      <w:r>
        <w:rPr>
          <w:rStyle w:val="17"/>
          <w:rFonts w:cs="宋体"/>
          <w:szCs w:val="24"/>
        </w:rPr>
        <w:fldChar w:fldCharType="end"/>
      </w:r>
    </w:p>
    <w:p>
      <w:pPr>
        <w:ind w:firstLine="0" w:firstLineChars="0"/>
        <w:jc w:val="center"/>
      </w:pPr>
      <w:r>
        <w:drawing>
          <wp:inline distT="0" distB="0" distL="114300" distR="114300">
            <wp:extent cx="5740400" cy="3011805"/>
            <wp:effectExtent l="19050" t="19050" r="12700" b="17145"/>
            <wp:docPr id="129" name="图片 129" descr="1596112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596112941(1)"/>
                    <pic:cNvPicPr>
                      <a:picLocks noChangeAspect="1"/>
                    </pic:cNvPicPr>
                  </pic:nvPicPr>
                  <pic:blipFill>
                    <a:blip r:embed="rId15"/>
                    <a:stretch>
                      <a:fillRect/>
                    </a:stretch>
                  </pic:blipFill>
                  <pic:spPr>
                    <a:xfrm>
                      <a:off x="0" y="0"/>
                      <a:ext cx="5740400" cy="3012187"/>
                    </a:xfrm>
                    <a:prstGeom prst="rect">
                      <a:avLst/>
                    </a:prstGeom>
                    <a:ln w="6348" cmpd="sng">
                      <a:solidFill>
                        <a:sysClr val="windowText" lastClr="000000"/>
                      </a:solidFill>
                      <a:prstDash val="solid"/>
                    </a:ln>
                  </pic:spPr>
                </pic:pic>
              </a:graphicData>
            </a:graphic>
          </wp:inline>
        </w:drawing>
      </w:r>
    </w:p>
    <w:p>
      <w:pPr>
        <w:ind w:firstLine="420" w:firstLineChars="0"/>
      </w:pPr>
      <w:r>
        <w:rPr>
          <w:rFonts w:hint="eastAsia"/>
        </w:rPr>
        <w:t>选择深圳人才一体化系统进行授权</w:t>
      </w:r>
    </w:p>
    <w:p>
      <w:pPr>
        <w:ind w:firstLine="0" w:firstLineChars="0"/>
        <w:jc w:val="center"/>
      </w:pPr>
      <w:r>
        <w:drawing>
          <wp:inline distT="0" distB="0" distL="114300" distR="114300">
            <wp:extent cx="5740400" cy="1940560"/>
            <wp:effectExtent l="19050" t="19050" r="12700" b="21590"/>
            <wp:docPr id="130" name="图片 130" descr="159611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596113032(1)"/>
                    <pic:cNvPicPr>
                      <a:picLocks noChangeAspect="1"/>
                    </pic:cNvPicPr>
                  </pic:nvPicPr>
                  <pic:blipFill>
                    <a:blip r:embed="rId16"/>
                    <a:stretch>
                      <a:fillRect/>
                    </a:stretch>
                  </pic:blipFill>
                  <pic:spPr>
                    <a:xfrm>
                      <a:off x="0" y="0"/>
                      <a:ext cx="5740400" cy="1940809"/>
                    </a:xfrm>
                    <a:prstGeom prst="rect">
                      <a:avLst/>
                    </a:prstGeom>
                    <a:ln w="6348" cmpd="sng">
                      <a:solidFill>
                        <a:sysClr val="windowText" lastClr="000000"/>
                      </a:solidFill>
                      <a:prstDash val="solid"/>
                    </a:ln>
                  </pic:spPr>
                </pic:pic>
              </a:graphicData>
            </a:graphic>
          </wp:inline>
        </w:drawing>
      </w:r>
    </w:p>
    <w:p>
      <w:pPr>
        <w:numPr>
          <w:ilvl w:val="0"/>
          <w:numId w:val="5"/>
        </w:numPr>
        <w:ind w:firstLine="420" w:firstLineChars="0"/>
      </w:pPr>
      <w:r>
        <w:rPr>
          <w:rFonts w:hint="eastAsia"/>
          <w:lang w:val="en-US" w:eastAsia="zh-CN"/>
        </w:rPr>
        <w:t>授权</w:t>
      </w:r>
      <w:r>
        <w:rPr>
          <w:rFonts w:hint="eastAsia"/>
        </w:rPr>
        <w:t>单位经办人业务事项</w:t>
      </w:r>
      <w:r>
        <w:rPr>
          <w:rFonts w:hint="eastAsia"/>
          <w:lang w:val="en-US" w:eastAsia="zh-CN"/>
        </w:rPr>
        <w:t>权限</w:t>
      </w:r>
      <w:r>
        <w:rPr>
          <w:rFonts w:hint="eastAsia"/>
        </w:rPr>
        <w:t>：业务事项授权在人才一体化平台进行授权。授权地址为：</w:t>
      </w:r>
      <w:r>
        <w:fldChar w:fldCharType="begin"/>
      </w:r>
      <w:r>
        <w:instrText xml:space="preserve"> HYPERLINK "https://hrsspub.sz.gov.cn/rcyth/website/" \l "/type" </w:instrText>
      </w:r>
      <w:r>
        <w:fldChar w:fldCharType="separate"/>
      </w:r>
      <w:r>
        <w:rPr>
          <w:rStyle w:val="17"/>
          <w:rFonts w:hint="eastAsia"/>
        </w:rPr>
        <w:t>https://hrsspub.sz.gov.cn/rcyth/website/#/type</w:t>
      </w:r>
      <w:r>
        <w:rPr>
          <w:rStyle w:val="17"/>
          <w:rFonts w:hint="eastAsia"/>
        </w:rPr>
        <w:fldChar w:fldCharType="end"/>
      </w:r>
    </w:p>
    <w:p>
      <w:pPr>
        <w:pStyle w:val="20"/>
        <w:ind w:firstLine="480"/>
        <w:rPr>
          <w:rFonts w:cs="宋体"/>
          <w:szCs w:val="24"/>
        </w:rPr>
      </w:pPr>
      <w:r>
        <w:rPr>
          <w:rFonts w:hint="eastAsia" w:cs="宋体"/>
          <w:b/>
          <w:bCs/>
          <w:szCs w:val="24"/>
        </w:rPr>
        <w:t>单位管理员</w:t>
      </w:r>
      <w:r>
        <w:rPr>
          <w:rFonts w:hint="eastAsia" w:cs="宋体"/>
          <w:szCs w:val="24"/>
        </w:rPr>
        <w:t>登录深圳市人才一体化综合服务平台，在用户中心的权限管理中，对经办人进行业务事项的授权和菜单授权。</w:t>
      </w:r>
    </w:p>
    <w:p>
      <w:pPr>
        <w:pStyle w:val="20"/>
        <w:ind w:firstLine="0" w:firstLineChars="0"/>
        <w:jc w:val="center"/>
        <w:rPr>
          <w:rFonts w:cs="宋体"/>
          <w:szCs w:val="24"/>
        </w:rPr>
      </w:pPr>
      <w:r>
        <w:rPr>
          <w:rFonts w:hint="eastAsia" w:cs="宋体"/>
          <w:szCs w:val="24"/>
        </w:rPr>
        <w:drawing>
          <wp:inline distT="0" distB="0" distL="114300" distR="114300">
            <wp:extent cx="5740400" cy="2620645"/>
            <wp:effectExtent l="19050" t="19050" r="12700" b="27305"/>
            <wp:docPr id="132" name="图片 132" descr="159611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596113992"/>
                    <pic:cNvPicPr>
                      <a:picLocks noChangeAspect="1"/>
                    </pic:cNvPicPr>
                  </pic:nvPicPr>
                  <pic:blipFill>
                    <a:blip r:embed="rId17"/>
                    <a:stretch>
                      <a:fillRect/>
                    </a:stretch>
                  </pic:blipFill>
                  <pic:spPr>
                    <a:xfrm>
                      <a:off x="0" y="0"/>
                      <a:ext cx="5740400" cy="2621179"/>
                    </a:xfrm>
                    <a:prstGeom prst="rect">
                      <a:avLst/>
                    </a:prstGeom>
                    <a:ln w="6348" cmpd="sng">
                      <a:solidFill>
                        <a:sysClr val="windowText" lastClr="000000"/>
                      </a:solidFill>
                      <a:prstDash val="solid"/>
                    </a:ln>
                  </pic:spPr>
                </pic:pic>
              </a:graphicData>
            </a:graphic>
          </wp:inline>
        </w:drawing>
      </w:r>
    </w:p>
    <w:p>
      <w:pPr>
        <w:pStyle w:val="20"/>
        <w:ind w:firstLine="0" w:firstLineChars="0"/>
        <w:jc w:val="center"/>
        <w:rPr>
          <w:rFonts w:cs="宋体"/>
          <w:szCs w:val="24"/>
        </w:rPr>
      </w:pPr>
      <w:r>
        <w:rPr>
          <w:rFonts w:cs="宋体"/>
          <w:szCs w:val="24"/>
        </w:rPr>
        <w:drawing>
          <wp:inline distT="0" distB="0" distL="114300" distR="114300">
            <wp:extent cx="5740400" cy="2171700"/>
            <wp:effectExtent l="19050" t="19050" r="12700" b="19050"/>
            <wp:docPr id="7" name="图片 7" descr="1609234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9234284(1)"/>
                    <pic:cNvPicPr>
                      <a:picLocks noChangeAspect="1"/>
                    </pic:cNvPicPr>
                  </pic:nvPicPr>
                  <pic:blipFill>
                    <a:blip r:embed="rId18"/>
                    <a:stretch>
                      <a:fillRect/>
                    </a:stretch>
                  </pic:blipFill>
                  <pic:spPr>
                    <a:xfrm>
                      <a:off x="0" y="0"/>
                      <a:ext cx="5740400" cy="2172183"/>
                    </a:xfrm>
                    <a:prstGeom prst="rect">
                      <a:avLst/>
                    </a:prstGeom>
                    <a:ln w="6348" cmpd="sng">
                      <a:solidFill>
                        <a:sysClr val="windowText" lastClr="000000"/>
                      </a:solidFill>
                      <a:prstDash val="solid"/>
                    </a:ln>
                  </pic:spPr>
                </pic:pic>
              </a:graphicData>
            </a:graphic>
          </wp:inline>
        </w:drawing>
      </w:r>
    </w:p>
    <w:p>
      <w:pPr>
        <w:pStyle w:val="20"/>
        <w:ind w:firstLine="0" w:firstLineChars="0"/>
        <w:jc w:val="center"/>
        <w:rPr>
          <w:rFonts w:cs="宋体"/>
          <w:szCs w:val="24"/>
        </w:rPr>
      </w:pPr>
      <w:r>
        <w:rPr>
          <w:rFonts w:cs="宋体"/>
          <w:szCs w:val="24"/>
        </w:rPr>
        <w:drawing>
          <wp:inline distT="0" distB="0" distL="114300" distR="114300">
            <wp:extent cx="5740400" cy="3877310"/>
            <wp:effectExtent l="19050" t="19050" r="12700" b="27940"/>
            <wp:docPr id="134" name="图片 134" descr="1596114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596114156(1)"/>
                    <pic:cNvPicPr>
                      <a:picLocks noChangeAspect="1"/>
                    </pic:cNvPicPr>
                  </pic:nvPicPr>
                  <pic:blipFill>
                    <a:blip r:embed="rId19"/>
                    <a:stretch>
                      <a:fillRect/>
                    </a:stretch>
                  </pic:blipFill>
                  <pic:spPr>
                    <a:xfrm>
                      <a:off x="0" y="0"/>
                      <a:ext cx="5740400" cy="3877517"/>
                    </a:xfrm>
                    <a:prstGeom prst="rect">
                      <a:avLst/>
                    </a:prstGeom>
                    <a:ln w="6348" cmpd="sng">
                      <a:solidFill>
                        <a:sysClr val="windowText" lastClr="000000"/>
                      </a:solidFill>
                      <a:prstDash val="solid"/>
                    </a:ln>
                  </pic:spPr>
                </pic:pic>
              </a:graphicData>
            </a:graphic>
          </wp:inline>
        </w:drawing>
      </w:r>
    </w:p>
    <w:p>
      <w:pPr>
        <w:pStyle w:val="4"/>
        <w:numPr>
          <w:ilvl w:val="255"/>
          <w:numId w:val="0"/>
        </w:numPr>
        <w:spacing w:line="240" w:lineRule="auto"/>
        <w:ind w:firstLine="480"/>
        <w:rPr>
          <w:rFonts w:hint="eastAsia" w:ascii="微软雅黑" w:hAnsi="微软雅黑" w:eastAsia="微软雅黑"/>
          <w:b w:val="0"/>
          <w:bCs w:val="0"/>
          <w:sz w:val="28"/>
          <w:szCs w:val="36"/>
        </w:rPr>
      </w:pPr>
      <w:bookmarkStart w:id="19" w:name="_Toc11377"/>
      <w:r>
        <w:rPr>
          <w:rFonts w:hint="eastAsia" w:ascii="微软雅黑" w:hAnsi="微软雅黑" w:eastAsia="微软雅黑"/>
          <w:b w:val="0"/>
          <w:bCs w:val="0"/>
          <w:sz w:val="28"/>
          <w:szCs w:val="36"/>
        </w:rPr>
        <w:t>1.4.4人才一体化业务申报</w:t>
      </w:r>
      <w:bookmarkEnd w:id="17"/>
      <w:bookmarkEnd w:id="19"/>
      <w:r>
        <w:rPr>
          <w:rFonts w:hint="eastAsia" w:ascii="微软雅黑" w:hAnsi="微软雅黑" w:eastAsia="微软雅黑"/>
          <w:b w:val="0"/>
          <w:bCs w:val="0"/>
          <w:sz w:val="28"/>
          <w:szCs w:val="36"/>
          <w:lang w:val="en-US" w:eastAsia="zh-CN"/>
        </w:rPr>
        <w:t>地址</w:t>
      </w:r>
    </w:p>
    <w:p>
      <w:pPr>
        <w:pStyle w:val="20"/>
        <w:spacing w:line="312" w:lineRule="auto"/>
        <w:ind w:firstLine="312" w:firstLineChars="130"/>
        <w:rPr>
          <w:kern w:val="0"/>
          <w:sz w:val="28"/>
          <w:szCs w:val="28"/>
        </w:rPr>
      </w:pPr>
      <w:r>
        <w:rPr>
          <w:rFonts w:hint="eastAsia" w:cs="宋体"/>
          <w:color w:val="FF0000"/>
          <w:szCs w:val="24"/>
        </w:rPr>
        <w:t>人才一体化系统登录首页地址为</w:t>
      </w:r>
      <w:r>
        <w:rPr>
          <w:rFonts w:hint="eastAsia"/>
          <w:kern w:val="0"/>
          <w:sz w:val="28"/>
          <w:szCs w:val="28"/>
        </w:rPr>
        <w:t>：</w:t>
      </w:r>
    </w:p>
    <w:p>
      <w:pPr>
        <w:pStyle w:val="20"/>
        <w:numPr>
          <w:ilvl w:val="255"/>
          <w:numId w:val="0"/>
        </w:numPr>
        <w:ind w:firstLine="480" w:firstLineChars="200"/>
        <w:jc w:val="left"/>
        <w:rPr>
          <w:rFonts w:cs="宋体"/>
          <w:szCs w:val="24"/>
        </w:rPr>
      </w:pPr>
      <w:r>
        <w:fldChar w:fldCharType="begin"/>
      </w:r>
      <w:r>
        <w:instrText xml:space="preserve"> HYPERLINK "https://hrsspub.sz.gov.cn/rcyth/website/" \l "/login" </w:instrText>
      </w:r>
      <w:r>
        <w:fldChar w:fldCharType="separate"/>
      </w:r>
      <w:r>
        <w:rPr>
          <w:rStyle w:val="17"/>
          <w:rFonts w:cs="宋体"/>
          <w:szCs w:val="24"/>
        </w:rPr>
        <w:t>https://hrsspub.sz.gov.cn/rcyth/website/#/login</w:t>
      </w:r>
      <w:r>
        <w:rPr>
          <w:rStyle w:val="17"/>
          <w:rFonts w:cs="宋体"/>
          <w:szCs w:val="24"/>
        </w:rPr>
        <w:fldChar w:fldCharType="end"/>
      </w:r>
    </w:p>
    <w:p>
      <w:pPr>
        <w:pStyle w:val="20"/>
        <w:numPr>
          <w:ilvl w:val="0"/>
          <w:numId w:val="6"/>
        </w:numPr>
        <w:spacing w:line="312" w:lineRule="auto"/>
        <w:ind w:firstLine="312" w:firstLineChars="130"/>
        <w:jc w:val="left"/>
        <w:rPr>
          <w:rFonts w:cs="宋体"/>
          <w:szCs w:val="24"/>
        </w:rPr>
      </w:pPr>
      <w:r>
        <w:rPr>
          <w:rFonts w:hint="eastAsia" w:cs="宋体"/>
          <w:szCs w:val="24"/>
        </w:rPr>
        <w:t>如果您注册的用户为深圳人社局社会统一用户，则可以在人才一体化的登录页面直接输入账号和密码登录：</w:t>
      </w:r>
    </w:p>
    <w:p>
      <w:pPr>
        <w:pStyle w:val="20"/>
        <w:numPr>
          <w:ilvl w:val="255"/>
          <w:numId w:val="0"/>
        </w:numPr>
        <w:jc w:val="center"/>
      </w:pPr>
      <w:r>
        <w:drawing>
          <wp:inline distT="0" distB="0" distL="0" distR="0">
            <wp:extent cx="5740400" cy="4176395"/>
            <wp:effectExtent l="19050" t="19050" r="12700" b="1460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0"/>
                    <a:stretch>
                      <a:fillRect/>
                    </a:stretch>
                  </pic:blipFill>
                  <pic:spPr>
                    <a:xfrm>
                      <a:off x="0" y="0"/>
                      <a:ext cx="5740400" cy="4176483"/>
                    </a:xfrm>
                    <a:prstGeom prst="rect">
                      <a:avLst/>
                    </a:prstGeom>
                    <a:ln w="6348" cmpd="sng">
                      <a:solidFill>
                        <a:sysClr val="windowText" lastClr="000000"/>
                      </a:solidFill>
                      <a:prstDash val="solid"/>
                    </a:ln>
                  </pic:spPr>
                </pic:pic>
              </a:graphicData>
            </a:graphic>
          </wp:inline>
        </w:drawing>
      </w:r>
    </w:p>
    <w:p>
      <w:pPr>
        <w:pStyle w:val="20"/>
        <w:numPr>
          <w:ilvl w:val="255"/>
          <w:numId w:val="0"/>
        </w:numPr>
        <w:jc w:val="center"/>
      </w:pPr>
      <w:r>
        <w:rPr>
          <w:rFonts w:hint="eastAsia"/>
        </w:rPr>
        <w:drawing>
          <wp:inline distT="0" distB="0" distL="114300" distR="114300">
            <wp:extent cx="5740400" cy="3868420"/>
            <wp:effectExtent l="19050" t="19050" r="12700" b="17780"/>
            <wp:docPr id="126" name="图片 126" descr="1596098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596098983(1)"/>
                    <pic:cNvPicPr>
                      <a:picLocks noChangeAspect="1"/>
                    </pic:cNvPicPr>
                  </pic:nvPicPr>
                  <pic:blipFill>
                    <a:blip r:embed="rId21"/>
                    <a:stretch>
                      <a:fillRect/>
                    </a:stretch>
                  </pic:blipFill>
                  <pic:spPr>
                    <a:xfrm>
                      <a:off x="0" y="0"/>
                      <a:ext cx="5740400" cy="3868774"/>
                    </a:xfrm>
                    <a:prstGeom prst="rect">
                      <a:avLst/>
                    </a:prstGeom>
                    <a:ln w="6348" cmpd="sng">
                      <a:solidFill>
                        <a:sysClr val="windowText" lastClr="000000"/>
                      </a:solidFill>
                      <a:prstDash val="solid"/>
                    </a:ln>
                  </pic:spPr>
                </pic:pic>
              </a:graphicData>
            </a:graphic>
          </wp:inline>
        </w:drawing>
      </w:r>
    </w:p>
    <w:p>
      <w:pPr>
        <w:pStyle w:val="20"/>
        <w:numPr>
          <w:ilvl w:val="0"/>
          <w:numId w:val="6"/>
        </w:numPr>
        <w:spacing w:line="312" w:lineRule="auto"/>
        <w:ind w:firstLine="312" w:firstLineChars="130"/>
        <w:jc w:val="left"/>
        <w:rPr>
          <w:rFonts w:cs="宋体"/>
          <w:szCs w:val="24"/>
        </w:rPr>
      </w:pPr>
      <w:r>
        <w:rPr>
          <w:rFonts w:hint="eastAsia" w:cs="宋体"/>
          <w:szCs w:val="24"/>
        </w:rPr>
        <w:t>如果您注册的是广东省政务服务网统一用户，则点击【省政务服务网认证入口】，系统跳转到省登录入口，在省系统登录入口输入省统一用户用户和密码，登录后系统会自动跳转到深圳市人才一体化系统。</w:t>
      </w:r>
    </w:p>
    <w:p>
      <w:pPr>
        <w:pStyle w:val="20"/>
        <w:numPr>
          <w:ilvl w:val="255"/>
          <w:numId w:val="0"/>
        </w:numPr>
        <w:jc w:val="center"/>
      </w:pPr>
      <w:r>
        <w:rPr>
          <w:rFonts w:hint="eastAsia"/>
        </w:rPr>
        <w:drawing>
          <wp:inline distT="0" distB="0" distL="114300" distR="114300">
            <wp:extent cx="5740400" cy="3488690"/>
            <wp:effectExtent l="19050" t="19050" r="12700" b="16510"/>
            <wp:docPr id="125" name="图片 125" descr="1587435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587435381(1)"/>
                    <pic:cNvPicPr>
                      <a:picLocks noChangeAspect="1"/>
                    </pic:cNvPicPr>
                  </pic:nvPicPr>
                  <pic:blipFill>
                    <a:blip r:embed="rId22"/>
                    <a:stretch>
                      <a:fillRect/>
                    </a:stretch>
                  </pic:blipFill>
                  <pic:spPr>
                    <a:xfrm>
                      <a:off x="0" y="0"/>
                      <a:ext cx="5740400" cy="3489168"/>
                    </a:xfrm>
                    <a:prstGeom prst="rect">
                      <a:avLst/>
                    </a:prstGeom>
                    <a:ln w="6348" cmpd="sng">
                      <a:solidFill>
                        <a:sysClr val="windowText" lastClr="000000"/>
                      </a:solidFill>
                      <a:prstDash val="solid"/>
                    </a:ln>
                  </pic:spPr>
                </pic:pic>
              </a:graphicData>
            </a:graphic>
          </wp:inline>
        </w:drawing>
      </w:r>
    </w:p>
    <w:p>
      <w:pPr>
        <w:pStyle w:val="20"/>
        <w:numPr>
          <w:ilvl w:val="255"/>
          <w:numId w:val="0"/>
        </w:numPr>
        <w:jc w:val="center"/>
      </w:pPr>
      <w:r>
        <w:rPr>
          <w:rFonts w:hint="eastAsia"/>
        </w:rPr>
        <w:drawing>
          <wp:inline distT="0" distB="0" distL="114300" distR="114300">
            <wp:extent cx="5740400" cy="4872990"/>
            <wp:effectExtent l="19050" t="19050" r="12700" b="22860"/>
            <wp:docPr id="127" name="图片 127" descr="1596099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596099051(1)"/>
                    <pic:cNvPicPr>
                      <a:picLocks noChangeAspect="1"/>
                    </pic:cNvPicPr>
                  </pic:nvPicPr>
                  <pic:blipFill>
                    <a:blip r:embed="rId23"/>
                    <a:stretch>
                      <a:fillRect/>
                    </a:stretch>
                  </pic:blipFill>
                  <pic:spPr>
                    <a:xfrm>
                      <a:off x="0" y="0"/>
                      <a:ext cx="5740400" cy="4873030"/>
                    </a:xfrm>
                    <a:prstGeom prst="rect">
                      <a:avLst/>
                    </a:prstGeom>
                    <a:ln w="6348" cmpd="sng">
                      <a:solidFill>
                        <a:sysClr val="windowText" lastClr="000000"/>
                      </a:solidFill>
                      <a:prstDash val="solid"/>
                    </a:ln>
                  </pic:spPr>
                </pic:pic>
              </a:graphicData>
            </a:graphic>
          </wp:inline>
        </w:drawing>
      </w:r>
    </w:p>
    <w:p>
      <w:pPr>
        <w:pStyle w:val="4"/>
        <w:numPr>
          <w:ilvl w:val="255"/>
          <w:numId w:val="0"/>
        </w:numPr>
        <w:spacing w:line="240" w:lineRule="auto"/>
        <w:rPr>
          <w:rFonts w:ascii="微软雅黑" w:hAnsi="微软雅黑" w:eastAsia="微软雅黑"/>
          <w:b w:val="0"/>
          <w:bCs w:val="0"/>
          <w:sz w:val="28"/>
          <w:szCs w:val="36"/>
        </w:rPr>
      </w:pPr>
      <w:bookmarkStart w:id="20" w:name="_Toc23912"/>
      <w:r>
        <w:rPr>
          <w:rFonts w:hint="eastAsia" w:ascii="微软雅黑" w:hAnsi="微软雅黑" w:eastAsia="微软雅黑"/>
          <w:b w:val="0"/>
          <w:bCs w:val="0"/>
          <w:sz w:val="28"/>
          <w:szCs w:val="36"/>
        </w:rPr>
        <w:t>1.4.5个人业务的报送单位</w:t>
      </w:r>
      <w:bookmarkEnd w:id="20"/>
    </w:p>
    <w:p>
      <w:pPr>
        <w:ind w:firstLine="312"/>
        <w:rPr>
          <w:rFonts w:cs="宋体"/>
          <w:color w:val="FF0000"/>
          <w:szCs w:val="24"/>
        </w:rPr>
      </w:pPr>
      <w:r>
        <w:rPr>
          <w:rFonts w:hint="eastAsia"/>
        </w:rPr>
        <w:t xml:space="preserve">   个人业务的</w:t>
      </w:r>
      <w:r>
        <w:rPr>
          <w:rFonts w:hint="eastAsia" w:cs="宋体"/>
          <w:color w:val="FF0000"/>
          <w:szCs w:val="24"/>
        </w:rPr>
        <w:t>报送单位默认为</w:t>
      </w:r>
      <w:r>
        <w:rPr>
          <w:rFonts w:hint="eastAsia" w:cs="宋体"/>
          <w:b/>
          <w:bCs/>
          <w:color w:val="FF0000"/>
          <w:szCs w:val="24"/>
        </w:rPr>
        <w:t>社保缴交单位</w:t>
      </w:r>
      <w:r>
        <w:rPr>
          <w:rFonts w:hint="eastAsia" w:cs="宋体"/>
          <w:color w:val="FF0000"/>
          <w:szCs w:val="24"/>
        </w:rPr>
        <w:t>，如果系统获取不到社保缴交单位，或是业务需要报送给其他单位，则需要联系</w:t>
      </w:r>
      <w:r>
        <w:rPr>
          <w:rFonts w:hint="eastAsia" w:cs="宋体"/>
          <w:b/>
          <w:bCs/>
          <w:color w:val="FF0000"/>
          <w:szCs w:val="24"/>
        </w:rPr>
        <w:t>单位</w:t>
      </w:r>
      <w:r>
        <w:rPr>
          <w:rFonts w:hint="eastAsia" w:cs="宋体"/>
          <w:b/>
          <w:bCs/>
          <w:color w:val="FF0000"/>
          <w:szCs w:val="24"/>
          <w:lang w:eastAsia="zh-CN"/>
        </w:rPr>
        <w:t>，</w:t>
      </w:r>
      <w:r>
        <w:rPr>
          <w:rFonts w:hint="eastAsia" w:cs="宋体"/>
          <w:b/>
          <w:bCs/>
          <w:color w:val="FF0000"/>
          <w:szCs w:val="24"/>
          <w:lang w:val="en-US" w:eastAsia="zh-CN"/>
        </w:rPr>
        <w:t>由单位</w:t>
      </w:r>
      <w:r>
        <w:rPr>
          <w:rFonts w:hint="eastAsia" w:cs="宋体"/>
          <w:color w:val="FF0000"/>
          <w:szCs w:val="24"/>
        </w:rPr>
        <w:t>将申报人的姓名和身份证号码加入到单位的人员列表中。</w:t>
      </w:r>
    </w:p>
    <w:p>
      <w:pPr>
        <w:ind w:firstLine="312"/>
        <w:rPr>
          <w:rFonts w:cs="宋体"/>
          <w:color w:val="FF0000"/>
          <w:szCs w:val="24"/>
        </w:rPr>
      </w:pPr>
      <w:r>
        <w:rPr>
          <w:rFonts w:hint="eastAsia" w:cs="宋体"/>
          <w:color w:val="FF0000"/>
          <w:szCs w:val="24"/>
        </w:rPr>
        <w:t>单位用户登录系统，进入人员管理</w:t>
      </w:r>
      <w:r>
        <w:rPr>
          <w:rFonts w:hint="eastAsia" w:cs="宋体"/>
          <w:szCs w:val="24"/>
        </w:rPr>
        <w:t>，下载导入模板，填好申请人的姓名和身份证号码保存之后，点导入人员将人员信息导入即可。</w:t>
      </w:r>
    </w:p>
    <w:p>
      <w:pPr>
        <w:ind w:firstLine="0" w:firstLineChars="0"/>
        <w:jc w:val="center"/>
        <w:rPr>
          <w:rFonts w:cs="宋体"/>
          <w:color w:val="FF0000"/>
          <w:szCs w:val="24"/>
        </w:rPr>
      </w:pPr>
      <w:r>
        <w:rPr>
          <w:rFonts w:hint="eastAsia" w:cs="宋体"/>
          <w:color w:val="FF0000"/>
          <w:szCs w:val="24"/>
        </w:rPr>
        <w:t xml:space="preserve">    </w:t>
      </w:r>
      <w:r>
        <w:rPr>
          <w:rFonts w:cs="宋体"/>
          <w:color w:val="FF0000"/>
          <w:szCs w:val="24"/>
        </w:rPr>
        <w:drawing>
          <wp:inline distT="0" distB="0" distL="114300" distR="114300">
            <wp:extent cx="5740400" cy="1423670"/>
            <wp:effectExtent l="19050" t="19050" r="12700" b="24130"/>
            <wp:docPr id="135" name="图片 135" descr="159611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596114629(1)"/>
                    <pic:cNvPicPr>
                      <a:picLocks noChangeAspect="1"/>
                    </pic:cNvPicPr>
                  </pic:nvPicPr>
                  <pic:blipFill>
                    <a:blip r:embed="rId24"/>
                    <a:stretch>
                      <a:fillRect/>
                    </a:stretch>
                  </pic:blipFill>
                  <pic:spPr>
                    <a:xfrm>
                      <a:off x="0" y="0"/>
                      <a:ext cx="5740400" cy="1424056"/>
                    </a:xfrm>
                    <a:prstGeom prst="rect">
                      <a:avLst/>
                    </a:prstGeom>
                    <a:ln w="6348" cmpd="sng">
                      <a:solidFill>
                        <a:sysClr val="windowText" lastClr="000000"/>
                      </a:solidFill>
                      <a:prstDash val="solid"/>
                    </a:ln>
                  </pic:spPr>
                </pic:pic>
              </a:graphicData>
            </a:graphic>
          </wp:inline>
        </w:drawing>
      </w:r>
    </w:p>
    <w:p>
      <w:pPr>
        <w:pStyle w:val="3"/>
        <w:tabs>
          <w:tab w:val="clear" w:pos="432"/>
        </w:tabs>
        <w:ind w:left="0" w:firstLine="416"/>
      </w:pPr>
      <w:bookmarkStart w:id="21" w:name="_Toc7648"/>
      <w:bookmarkStart w:id="22" w:name="_Toc21406"/>
      <w:r>
        <w:rPr>
          <w:rFonts w:hint="eastAsia"/>
          <w:lang w:val="en-US" w:eastAsia="zh-CN"/>
        </w:rPr>
        <w:t>技术支持</w:t>
      </w:r>
      <w:bookmarkEnd w:id="21"/>
      <w:bookmarkEnd w:id="22"/>
    </w:p>
    <w:p>
      <w:pPr>
        <w:pStyle w:val="20"/>
        <w:numPr>
          <w:ilvl w:val="255"/>
          <w:numId w:val="0"/>
        </w:numPr>
        <w:ind w:firstLine="480" w:firstLineChars="200"/>
        <w:jc w:val="left"/>
        <w:rPr>
          <w:rFonts w:cs="宋体"/>
        </w:rPr>
      </w:pPr>
      <w:r>
        <w:rPr>
          <w:rFonts w:hint="eastAsia" w:cs="宋体"/>
        </w:rPr>
        <w:t>1.</w:t>
      </w:r>
      <w:r>
        <w:rPr>
          <w:rFonts w:cs="宋体"/>
        </w:rPr>
        <w:t>建议使用win7以上操作系统，</w:t>
      </w:r>
      <w:r>
        <w:rPr>
          <w:rFonts w:cs="宋体"/>
          <w:b/>
          <w:bCs/>
        </w:rPr>
        <w:t>谷歌</w:t>
      </w:r>
      <w:r>
        <w:rPr>
          <w:rFonts w:hint="eastAsia" w:cs="宋体"/>
          <w:b/>
          <w:bCs/>
        </w:rPr>
        <w:t>Chrome</w:t>
      </w:r>
      <w:r>
        <w:rPr>
          <w:rFonts w:cs="宋体"/>
        </w:rPr>
        <w:t>浏览器访问本系统，如使用其他操作系统和浏览器，可能会有兼容性问题。 </w:t>
      </w:r>
    </w:p>
    <w:p>
      <w:pPr>
        <w:pStyle w:val="20"/>
        <w:numPr>
          <w:ilvl w:val="0"/>
          <w:numId w:val="7"/>
        </w:numPr>
        <w:ind w:firstLine="480" w:firstLineChars="200"/>
        <w:rPr>
          <w:rFonts w:cs="宋体"/>
        </w:rPr>
      </w:pPr>
      <w:r>
        <w:rPr>
          <w:rFonts w:cs="宋体"/>
        </w:rPr>
        <w:t>申报系统需要以PDF格式输出报表，请安装PDF官方软件。</w:t>
      </w:r>
    </w:p>
    <w:p>
      <w:pPr>
        <w:pStyle w:val="20"/>
        <w:numPr>
          <w:ilvl w:val="255"/>
          <w:numId w:val="0"/>
        </w:numPr>
        <w:ind w:firstLine="480" w:firstLineChars="200"/>
        <w:jc w:val="left"/>
        <w:rPr>
          <w:rFonts w:cs="宋体"/>
          <w:color w:val="auto"/>
        </w:rPr>
      </w:pPr>
      <w:r>
        <w:rPr>
          <w:rFonts w:hint="default" w:ascii="宋体" w:hAnsi="宋体" w:eastAsia="宋体" w:cs="宋体"/>
          <w:b w:val="0"/>
          <w:i w:val="0"/>
          <w:caps w:val="0"/>
          <w:color w:val="auto"/>
          <w:spacing w:val="0"/>
          <w:sz w:val="24"/>
          <w:szCs w:val="36"/>
          <w:shd w:val="clear" w:fill="EFF2F6"/>
        </w:rPr>
        <w:t>3.如果您在使用系统过程中遇到问题，可自行查阅系统操作手册，如不能解决，可以拨打以下电话获取支持：业务咨询电话：0755-12333，技术支持电话：0755-88892919（如遇电话占线可以优先考虑发邮箱处理）。技术支持电子邮箱：rsjxxzx@hrss.sz.gov.cn（请提供联系人姓名、电话、QQ号、系统名称、业务事项名称、问题描述、系统截图）。</w:t>
      </w:r>
    </w:p>
    <w:p>
      <w:pPr>
        <w:ind w:firstLine="312"/>
        <w:rPr>
          <w:kern w:val="0"/>
          <w:szCs w:val="24"/>
        </w:rPr>
      </w:pPr>
    </w:p>
    <w:p>
      <w:pPr>
        <w:ind w:firstLine="364"/>
        <w:jc w:val="left"/>
        <w:rPr>
          <w:kern w:val="0"/>
          <w:sz w:val="28"/>
          <w:szCs w:val="28"/>
        </w:rPr>
      </w:pPr>
      <w:r>
        <w:rPr>
          <w:kern w:val="0"/>
          <w:sz w:val="28"/>
          <w:szCs w:val="28"/>
        </w:rPr>
        <w:br w:type="page"/>
      </w: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23" w:name="_Toc25401"/>
      <w:bookmarkStart w:id="24" w:name="_Toc4800"/>
      <w:bookmarkStart w:id="25" w:name="_Toc31647"/>
      <w:bookmarkStart w:id="26" w:name="_Toc35101761"/>
      <w:bookmarkStart w:id="27" w:name="_Toc29934594"/>
      <w:bookmarkStart w:id="28" w:name="_Toc14851"/>
      <w:bookmarkStart w:id="29" w:name="_Toc8026"/>
      <w:r>
        <w:rPr>
          <w:rFonts w:hint="eastAsia" w:ascii="微软雅黑" w:hAnsi="微软雅黑" w:eastAsia="微软雅黑"/>
          <w:b w:val="0"/>
        </w:rPr>
        <w:t>个人申报</w:t>
      </w:r>
      <w:bookmarkEnd w:id="23"/>
      <w:bookmarkEnd w:id="24"/>
      <w:bookmarkEnd w:id="25"/>
      <w:bookmarkEnd w:id="26"/>
      <w:bookmarkEnd w:id="27"/>
      <w:bookmarkEnd w:id="28"/>
      <w:bookmarkEnd w:id="29"/>
    </w:p>
    <w:p>
      <w:pPr>
        <w:pStyle w:val="3"/>
      </w:pPr>
      <w:bookmarkStart w:id="30" w:name="_Toc4873"/>
      <w:bookmarkStart w:id="31" w:name="_Toc21940901"/>
      <w:r>
        <w:rPr>
          <w:rFonts w:hint="eastAsia"/>
        </w:rPr>
        <w:t>个人申报流程</w:t>
      </w:r>
      <w:bookmarkEnd w:id="30"/>
      <w:bookmarkEnd w:id="31"/>
    </w:p>
    <w:p>
      <w:pPr>
        <w:pStyle w:val="20"/>
        <w:numPr>
          <w:ilvl w:val="0"/>
          <w:numId w:val="8"/>
        </w:numPr>
        <w:ind w:left="0" w:firstLine="426" w:firstLineChars="0"/>
        <w:rPr>
          <w:szCs w:val="24"/>
        </w:rPr>
      </w:pPr>
      <w:r>
        <w:rPr>
          <w:rFonts w:hint="eastAsia"/>
          <w:szCs w:val="24"/>
        </w:rPr>
        <w:t>进页面，可查看业务“申请条件”、“温馨提示”</w:t>
      </w:r>
      <w:r>
        <w:rPr>
          <w:rFonts w:hint="eastAsia"/>
          <w:szCs w:val="24"/>
          <w:lang w:val="en-US" w:eastAsia="zh-CN"/>
        </w:rPr>
        <w:t>等</w:t>
      </w:r>
      <w:r>
        <w:rPr>
          <w:rFonts w:hint="eastAsia"/>
          <w:szCs w:val="24"/>
        </w:rPr>
        <w:t>申报说明。</w:t>
      </w:r>
    </w:p>
    <w:p>
      <w:pPr>
        <w:pStyle w:val="20"/>
        <w:numPr>
          <w:ilvl w:val="0"/>
          <w:numId w:val="8"/>
        </w:numPr>
        <w:ind w:left="0" w:firstLine="426" w:firstLineChars="0"/>
        <w:rPr>
          <w:szCs w:val="24"/>
        </w:rPr>
      </w:pPr>
      <w:r>
        <w:rPr>
          <w:rFonts w:hint="eastAsia"/>
          <w:szCs w:val="24"/>
        </w:rPr>
        <w:t>了解业务情况后，需要认真阅读承诺内容，并勾选“本人已阅读并同意”申报承诺，点击【下一步】进行申报。</w:t>
      </w:r>
    </w:p>
    <w:p>
      <w:pPr>
        <w:pStyle w:val="20"/>
        <w:numPr>
          <w:ilvl w:val="0"/>
          <w:numId w:val="8"/>
        </w:numPr>
        <w:ind w:left="0" w:firstLine="426" w:firstLineChars="0"/>
        <w:rPr>
          <w:szCs w:val="24"/>
        </w:rPr>
      </w:pPr>
      <w:r>
        <w:rPr>
          <w:rFonts w:hint="eastAsia"/>
          <w:szCs w:val="24"/>
        </w:rPr>
        <w:t>【基本信息】填写：标</w:t>
      </w:r>
      <w:r>
        <w:rPr>
          <w:rFonts w:hint="eastAsia"/>
          <w:color w:val="FF0000"/>
          <w:szCs w:val="24"/>
        </w:rPr>
        <w:t>*</w:t>
      </w:r>
      <w:r>
        <w:rPr>
          <w:rFonts w:hint="eastAsia"/>
          <w:szCs w:val="24"/>
        </w:rPr>
        <w:t>号信息项，为必填项；其中，“现参保单位”、“现参保单位组织机构码”系统自动获取现参保单位；“国籍”为中国时，必须填写“户籍”、“民族”、“政治面貌”。</w:t>
      </w:r>
    </w:p>
    <w:p>
      <w:pPr>
        <w:pStyle w:val="20"/>
        <w:ind w:firstLine="0" w:firstLineChars="0"/>
        <w:jc w:val="center"/>
        <w:rPr>
          <w:sz w:val="28"/>
          <w:szCs w:val="28"/>
        </w:rPr>
      </w:pPr>
      <w:r>
        <w:drawing>
          <wp:inline distT="0" distB="0" distL="114300" distR="114300">
            <wp:extent cx="5740400" cy="2557780"/>
            <wp:effectExtent l="19050" t="19050" r="12700" b="13970"/>
            <wp:docPr id="2" name="图片 2" descr="1609235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9235653(1)"/>
                    <pic:cNvPicPr>
                      <a:picLocks noChangeAspect="1"/>
                    </pic:cNvPicPr>
                  </pic:nvPicPr>
                  <pic:blipFill>
                    <a:blip r:embed="rId25"/>
                    <a:stretch>
                      <a:fillRect/>
                    </a:stretch>
                  </pic:blipFill>
                  <pic:spPr>
                    <a:xfrm>
                      <a:off x="0" y="0"/>
                      <a:ext cx="5740400" cy="2557852"/>
                    </a:xfrm>
                    <a:prstGeom prst="rect">
                      <a:avLst/>
                    </a:prstGeom>
                    <a:ln w="6348" cmpd="sng">
                      <a:solidFill>
                        <a:sysClr val="windowText" lastClr="000000"/>
                      </a:solidFill>
                      <a:prstDash val="solid"/>
                    </a:ln>
                  </pic:spPr>
                </pic:pic>
              </a:graphicData>
            </a:graphic>
          </wp:inline>
        </w:drawing>
      </w:r>
    </w:p>
    <w:p>
      <w:pPr>
        <w:pStyle w:val="20"/>
        <w:numPr>
          <w:ilvl w:val="0"/>
          <w:numId w:val="8"/>
        </w:numPr>
        <w:ind w:left="312" w:firstLine="0" w:firstLineChars="0"/>
        <w:rPr>
          <w:szCs w:val="24"/>
        </w:rPr>
      </w:pPr>
      <w:r>
        <w:rPr>
          <w:rFonts w:hint="eastAsia"/>
          <w:szCs w:val="24"/>
        </w:rPr>
        <w:t>【教育经历】（必填）信息填写，标</w:t>
      </w:r>
      <w:r>
        <w:rPr>
          <w:rFonts w:hint="eastAsia"/>
          <w:color w:val="FF0000"/>
          <w:szCs w:val="24"/>
        </w:rPr>
        <w:t>*</w:t>
      </w:r>
      <w:r>
        <w:rPr>
          <w:rFonts w:hint="eastAsia"/>
          <w:szCs w:val="24"/>
        </w:rPr>
        <w:t>号信息项，为必填项，操作方式可按下图中数字顺序</w:t>
      </w:r>
    </w:p>
    <w:p>
      <w:pPr>
        <w:pStyle w:val="20"/>
        <w:numPr>
          <w:ilvl w:val="0"/>
          <w:numId w:val="9"/>
        </w:numPr>
        <w:ind w:left="284" w:firstLine="508" w:firstLineChars="0"/>
        <w:rPr>
          <w:szCs w:val="24"/>
        </w:rPr>
      </w:pPr>
      <w:r>
        <w:rPr>
          <w:rFonts w:hint="eastAsia"/>
          <w:szCs w:val="24"/>
        </w:rPr>
        <w:t>点击【新增】弹出信息填写框；</w:t>
      </w:r>
    </w:p>
    <w:p>
      <w:pPr>
        <w:pStyle w:val="20"/>
        <w:numPr>
          <w:ilvl w:val="0"/>
          <w:numId w:val="9"/>
        </w:numPr>
        <w:ind w:left="284" w:firstLine="508" w:firstLineChars="0"/>
        <w:rPr>
          <w:szCs w:val="24"/>
        </w:rPr>
      </w:pPr>
      <w:r>
        <w:rPr>
          <w:rFonts w:hint="eastAsia"/>
          <w:szCs w:val="24"/>
        </w:rPr>
        <w:t>学历证书编号需输入</w:t>
      </w:r>
      <w:r>
        <w:rPr>
          <w:rFonts w:hint="eastAsia"/>
          <w:b/>
          <w:bCs/>
          <w:szCs w:val="24"/>
        </w:rPr>
        <w:t>正确学历证书编号</w:t>
      </w:r>
      <w:r>
        <w:rPr>
          <w:rFonts w:hint="eastAsia"/>
          <w:b/>
          <w:bCs/>
          <w:szCs w:val="24"/>
          <w:lang w:eastAsia="zh-CN"/>
        </w:rPr>
        <w:t>，</w:t>
      </w:r>
      <w:r>
        <w:rPr>
          <w:rFonts w:hint="eastAsia"/>
          <w:b/>
          <w:bCs/>
          <w:szCs w:val="24"/>
          <w:lang w:val="en-US" w:eastAsia="zh-CN"/>
        </w:rPr>
        <w:t>注意不是学位证书编号</w:t>
      </w:r>
      <w:r>
        <w:rPr>
          <w:rFonts w:hint="eastAsia"/>
          <w:szCs w:val="24"/>
        </w:rPr>
        <w:t>，点击【获取】，系统自动根据学历信息获取“毕业学校”、“入学时间”、“毕业时间”、“学历层次”、“专业名称”、“学习形式”信息；所有信息项支持手动选择填写；获取信息可修改，除获取方式同时支持手工输入；</w:t>
      </w:r>
    </w:p>
    <w:p>
      <w:pPr>
        <w:ind w:firstLine="720" w:firstLineChars="300"/>
        <w:rPr>
          <w:szCs w:val="24"/>
        </w:rPr>
      </w:pPr>
      <w:r>
        <w:rPr>
          <w:rFonts w:hint="eastAsia"/>
          <w:szCs w:val="24"/>
        </w:rPr>
        <w:t>申报考核认定时，教育经历必须有一条“是否以该学历申报职称评审”选择“是”的数据；</w:t>
      </w:r>
    </w:p>
    <w:p>
      <w:pPr>
        <w:pStyle w:val="20"/>
        <w:numPr>
          <w:ilvl w:val="0"/>
          <w:numId w:val="9"/>
        </w:numPr>
        <w:ind w:firstLineChars="0"/>
        <w:jc w:val="left"/>
        <w:rPr>
          <w:szCs w:val="24"/>
        </w:rPr>
      </w:pPr>
      <w:r>
        <w:rPr>
          <w:rFonts w:hint="eastAsia"/>
          <w:szCs w:val="24"/>
        </w:rPr>
        <w:t>填写完成，点击【保存】；</w:t>
      </w:r>
    </w:p>
    <w:p>
      <w:pPr>
        <w:pStyle w:val="20"/>
        <w:ind w:firstLine="0" w:firstLineChars="0"/>
        <w:jc w:val="center"/>
        <w:rPr>
          <w:szCs w:val="24"/>
        </w:rPr>
      </w:pPr>
      <w:r>
        <w:drawing>
          <wp:inline distT="0" distB="0" distL="0" distR="0">
            <wp:extent cx="5740400" cy="3016250"/>
            <wp:effectExtent l="19050" t="19050" r="12700"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740400" cy="3016765"/>
                    </a:xfrm>
                    <a:prstGeom prst="rect">
                      <a:avLst/>
                    </a:prstGeom>
                    <a:ln w="6348" cmpd="sng">
                      <a:solidFill>
                        <a:sysClr val="windowText" lastClr="000000"/>
                      </a:solidFill>
                      <a:prstDash val="solid"/>
                    </a:ln>
                  </pic:spPr>
                </pic:pic>
              </a:graphicData>
            </a:graphic>
          </wp:inline>
        </w:drawing>
      </w:r>
    </w:p>
    <w:p>
      <w:pPr>
        <w:pStyle w:val="20"/>
        <w:numPr>
          <w:ilvl w:val="0"/>
          <w:numId w:val="9"/>
        </w:numPr>
        <w:ind w:firstLineChars="0"/>
        <w:jc w:val="left"/>
        <w:rPr>
          <w:szCs w:val="24"/>
        </w:rPr>
      </w:pPr>
      <w:r>
        <w:rPr>
          <w:rFonts w:hint="eastAsia"/>
          <w:szCs w:val="24"/>
        </w:rPr>
        <w:t>填写完成后列表上可删除及编辑已保存信息。</w:t>
      </w:r>
    </w:p>
    <w:p>
      <w:pPr>
        <w:pStyle w:val="20"/>
        <w:ind w:firstLine="0" w:firstLineChars="0"/>
        <w:rPr>
          <w:szCs w:val="24"/>
        </w:rPr>
      </w:pPr>
    </w:p>
    <w:p>
      <w:pPr>
        <w:pStyle w:val="20"/>
        <w:ind w:firstLine="0" w:firstLineChars="0"/>
        <w:jc w:val="center"/>
        <w:rPr>
          <w:szCs w:val="24"/>
        </w:rPr>
      </w:pPr>
      <w:r>
        <w:drawing>
          <wp:inline distT="0" distB="0" distL="0" distR="0">
            <wp:extent cx="5740400" cy="1403350"/>
            <wp:effectExtent l="19050" t="19050" r="12700" b="254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5740400" cy="1403830"/>
                    </a:xfrm>
                    <a:prstGeom prst="rect">
                      <a:avLst/>
                    </a:prstGeom>
                    <a:ln w="6348" cmpd="sng">
                      <a:solidFill>
                        <a:sysClr val="windowText" lastClr="000000"/>
                      </a:solidFill>
                      <a:prstDash val="solid"/>
                    </a:ln>
                  </pic:spPr>
                </pic:pic>
              </a:graphicData>
            </a:graphic>
          </wp:inline>
        </w:drawing>
      </w:r>
    </w:p>
    <w:p>
      <w:pPr>
        <w:pStyle w:val="20"/>
        <w:numPr>
          <w:ilvl w:val="0"/>
          <w:numId w:val="8"/>
        </w:numPr>
        <w:ind w:left="0" w:firstLine="312" w:firstLineChars="130"/>
        <w:rPr>
          <w:szCs w:val="24"/>
        </w:rPr>
      </w:pPr>
      <w:r>
        <w:rPr>
          <w:rFonts w:hint="eastAsia"/>
          <w:szCs w:val="24"/>
        </w:rPr>
        <w:t>【工作经历】（必填）、【专业行业组织职务】信息填写：两个子集信息都是以列表方式进行新增，操作方式可按下图中数字顺序。</w:t>
      </w:r>
    </w:p>
    <w:p>
      <w:pPr>
        <w:pStyle w:val="20"/>
        <w:numPr>
          <w:ilvl w:val="0"/>
          <w:numId w:val="10"/>
        </w:numPr>
        <w:ind w:left="426" w:firstLine="312" w:firstLineChars="130"/>
        <w:jc w:val="left"/>
        <w:rPr>
          <w:szCs w:val="24"/>
        </w:rPr>
      </w:pPr>
      <w:r>
        <w:rPr>
          <w:rFonts w:hint="eastAsia"/>
          <w:szCs w:val="24"/>
        </w:rPr>
        <w:t>点击【新增】，弹出信息填写框；</w:t>
      </w:r>
    </w:p>
    <w:p>
      <w:pPr>
        <w:pStyle w:val="20"/>
        <w:numPr>
          <w:ilvl w:val="0"/>
          <w:numId w:val="10"/>
        </w:numPr>
        <w:ind w:left="426" w:firstLine="312" w:firstLineChars="130"/>
        <w:jc w:val="left"/>
        <w:rPr>
          <w:szCs w:val="24"/>
        </w:rPr>
      </w:pPr>
      <w:r>
        <w:rPr>
          <w:rFonts w:hint="eastAsia"/>
          <w:szCs w:val="24"/>
        </w:rPr>
        <w:t>填写具体的经历信息；</w:t>
      </w:r>
    </w:p>
    <w:p>
      <w:pPr>
        <w:pStyle w:val="20"/>
        <w:numPr>
          <w:ilvl w:val="0"/>
          <w:numId w:val="10"/>
        </w:numPr>
        <w:ind w:left="426" w:firstLine="312" w:firstLineChars="130"/>
        <w:jc w:val="left"/>
        <w:rPr>
          <w:szCs w:val="24"/>
        </w:rPr>
      </w:pPr>
      <w:r>
        <w:rPr>
          <w:rFonts w:hint="eastAsia"/>
          <w:szCs w:val="24"/>
        </w:rPr>
        <w:t>填写完成，点击【保存】，如需清除已填写信息点击【重置】；</w:t>
      </w:r>
    </w:p>
    <w:p>
      <w:pPr>
        <w:pStyle w:val="20"/>
        <w:ind w:firstLine="0" w:firstLineChars="0"/>
        <w:jc w:val="center"/>
        <w:rPr>
          <w:sz w:val="28"/>
          <w:szCs w:val="28"/>
        </w:rPr>
      </w:pPr>
      <w:r>
        <w:drawing>
          <wp:inline distT="0" distB="0" distL="114300" distR="114300">
            <wp:extent cx="5740400" cy="1234440"/>
            <wp:effectExtent l="19050" t="19050" r="12700" b="228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5740400" cy="1234953"/>
                    </a:xfrm>
                    <a:prstGeom prst="rect">
                      <a:avLst/>
                    </a:prstGeom>
                    <a:noFill/>
                    <a:ln w="6348" cmpd="sng">
                      <a:solidFill>
                        <a:sysClr val="windowText" lastClr="000000"/>
                      </a:solidFill>
                      <a:prstDash val="solid"/>
                    </a:ln>
                  </pic:spPr>
                </pic:pic>
              </a:graphicData>
            </a:graphic>
          </wp:inline>
        </w:drawing>
      </w:r>
    </w:p>
    <w:p>
      <w:pPr>
        <w:ind w:firstLine="0" w:firstLineChars="0"/>
        <w:jc w:val="center"/>
      </w:pPr>
      <w:r>
        <w:drawing>
          <wp:inline distT="0" distB="0" distL="114300" distR="114300">
            <wp:extent cx="5740400" cy="3058795"/>
            <wp:effectExtent l="19050" t="19050" r="12700" b="273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9"/>
                    <a:stretch>
                      <a:fillRect/>
                    </a:stretch>
                  </pic:blipFill>
                  <pic:spPr>
                    <a:xfrm>
                      <a:off x="0" y="0"/>
                      <a:ext cx="5740400" cy="3058909"/>
                    </a:xfrm>
                    <a:prstGeom prst="rect">
                      <a:avLst/>
                    </a:prstGeom>
                    <a:noFill/>
                    <a:ln w="6348" cmpd="sng">
                      <a:solidFill>
                        <a:sysClr val="windowText" lastClr="000000"/>
                      </a:solidFill>
                      <a:prstDash val="solid"/>
                    </a:ln>
                  </pic:spPr>
                </pic:pic>
              </a:graphicData>
            </a:graphic>
          </wp:inline>
        </w:drawing>
      </w:r>
    </w:p>
    <w:p>
      <w:pPr>
        <w:pStyle w:val="20"/>
        <w:numPr>
          <w:ilvl w:val="0"/>
          <w:numId w:val="10"/>
        </w:numPr>
        <w:ind w:left="840" w:firstLine="312" w:firstLineChars="130"/>
        <w:jc w:val="left"/>
        <w:rPr>
          <w:szCs w:val="24"/>
        </w:rPr>
      </w:pPr>
      <w:r>
        <w:rPr>
          <w:rFonts w:hint="eastAsia"/>
          <w:szCs w:val="24"/>
        </w:rPr>
        <w:t>填写完成后列表上可删除及编辑已保存信息。</w:t>
      </w:r>
    </w:p>
    <w:p>
      <w:pPr>
        <w:pStyle w:val="20"/>
        <w:ind w:firstLine="0" w:firstLineChars="0"/>
        <w:jc w:val="center"/>
        <w:rPr>
          <w:szCs w:val="24"/>
        </w:rPr>
      </w:pPr>
      <w:r>
        <w:drawing>
          <wp:inline distT="0" distB="0" distL="114300" distR="114300">
            <wp:extent cx="5740400" cy="1299210"/>
            <wp:effectExtent l="19050" t="19050" r="12700" b="152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0"/>
                    <a:stretch>
                      <a:fillRect/>
                    </a:stretch>
                  </pic:blipFill>
                  <pic:spPr>
                    <a:xfrm>
                      <a:off x="0" y="0"/>
                      <a:ext cx="5740400" cy="1299457"/>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【现职称及专业技术职务信息】填写：</w:t>
      </w:r>
      <w:r>
        <w:rPr>
          <w:rFonts w:hint="eastAsia" w:ascii="Times New Roman"/>
          <w:szCs w:val="24"/>
        </w:rPr>
        <w:t>现职称及专业技术职务信息</w:t>
      </w:r>
      <w:r>
        <w:rPr>
          <w:rFonts w:hint="eastAsia"/>
          <w:b/>
          <w:bCs/>
          <w:szCs w:val="24"/>
        </w:rPr>
        <w:t>是重要申报信息</w:t>
      </w:r>
      <w:r>
        <w:rPr>
          <w:rFonts w:hint="eastAsia"/>
          <w:szCs w:val="24"/>
        </w:rPr>
        <w:t>，需如实填写。</w:t>
      </w:r>
      <w:r>
        <w:rPr>
          <w:rFonts w:ascii="Helvetica" w:hAnsi="Helvetica"/>
          <w:b/>
          <w:bCs/>
          <w:color w:val="F50B0B"/>
          <w:szCs w:val="24"/>
          <w:shd w:val="clear" w:color="auto" w:fill="FFFFFF"/>
        </w:rPr>
        <w:t>请申报人根据对应关系申报相应职称</w:t>
      </w:r>
      <w:r>
        <w:rPr>
          <w:rFonts w:hint="eastAsia"/>
          <w:b/>
          <w:bCs/>
          <w:szCs w:val="24"/>
        </w:rPr>
        <w:t>，</w:t>
      </w:r>
      <w:r>
        <w:rPr>
          <w:rFonts w:hint="eastAsia"/>
          <w:szCs w:val="24"/>
        </w:rPr>
        <w:t>其中“现从事专业（学科）”、“从事本专业或相近专业工作累计（年）”必填；如确实无现职业资格/职称，可不填其它项，否则必填。</w:t>
      </w:r>
    </w:p>
    <w:p>
      <w:pPr>
        <w:pStyle w:val="20"/>
        <w:ind w:firstLine="0" w:firstLineChars="0"/>
        <w:jc w:val="center"/>
        <w:rPr>
          <w:szCs w:val="24"/>
        </w:rPr>
      </w:pPr>
      <w:r>
        <w:drawing>
          <wp:inline distT="0" distB="0" distL="114300" distR="114300">
            <wp:extent cx="5740400" cy="2708275"/>
            <wp:effectExtent l="19050" t="19050" r="12700" b="1587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1"/>
                    <a:stretch>
                      <a:fillRect/>
                    </a:stretch>
                  </pic:blipFill>
                  <pic:spPr>
                    <a:xfrm>
                      <a:off x="0" y="0"/>
                      <a:ext cx="5740400" cy="2708734"/>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rPr>
          <w:szCs w:val="24"/>
        </w:rPr>
      </w:pPr>
      <w:r>
        <w:drawing>
          <wp:inline distT="0" distB="0" distL="114300" distR="114300">
            <wp:extent cx="5740400" cy="3326130"/>
            <wp:effectExtent l="19050" t="19050" r="12700" b="2667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2"/>
                    <a:stretch>
                      <a:fillRect/>
                    </a:stretch>
                  </pic:blipFill>
                  <pic:spPr>
                    <a:xfrm>
                      <a:off x="0" y="0"/>
                      <a:ext cx="5740400" cy="3326251"/>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【申报的职称信息】填写：</w:t>
      </w:r>
      <w:r>
        <w:rPr>
          <w:rFonts w:hint="eastAsia"/>
          <w:b/>
          <w:bCs/>
          <w:szCs w:val="24"/>
        </w:rPr>
        <w:t>同一申报人在当年度不可重复申报同一系列的不同专业</w:t>
      </w:r>
      <w:r>
        <w:rPr>
          <w:rFonts w:hint="eastAsia"/>
          <w:szCs w:val="24"/>
        </w:rPr>
        <w:t>；申报类型包括“普通申报”、“破格申报”、“转系列（专业）申报”、“考核认定”及“省外（中央单位）职称确认”，不同申报类型对应不同的申报要求，申报人根据自身情况对应选择；系统自动根据所填信息获取评审委员会及评委会办公室；选择评委会后可点击相关公告后的链接查看当年度评委会评审通知；“有无同时或不同时申报其他系列(专业)资格及其名称”信息项必填，</w:t>
      </w:r>
      <w:r>
        <w:rPr>
          <w:rFonts w:hint="eastAsia"/>
          <w:b/>
          <w:bCs/>
          <w:szCs w:val="24"/>
        </w:rPr>
        <w:t>该项涉及诚信申报</w:t>
      </w:r>
      <w:r>
        <w:rPr>
          <w:rFonts w:hint="eastAsia"/>
          <w:szCs w:val="24"/>
        </w:rPr>
        <w:t>，如有请按说明详细填写；如申报专业要求以考代评或考评结合，需填写【专业实践能力考试成绩】；</w:t>
      </w:r>
    </w:p>
    <w:p>
      <w:pPr>
        <w:pStyle w:val="20"/>
        <w:ind w:firstLine="0" w:firstLineChars="0"/>
        <w:jc w:val="center"/>
        <w:rPr>
          <w:szCs w:val="24"/>
        </w:rPr>
      </w:pPr>
      <w:r>
        <w:drawing>
          <wp:inline distT="0" distB="0" distL="114300" distR="114300">
            <wp:extent cx="5740400" cy="2835910"/>
            <wp:effectExtent l="19050" t="19050" r="12700" b="2159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3"/>
                    <a:stretch>
                      <a:fillRect/>
                    </a:stretch>
                  </pic:blipFill>
                  <pic:spPr>
                    <a:xfrm>
                      <a:off x="0" y="0"/>
                      <a:ext cx="5740400" cy="2836448"/>
                    </a:xfrm>
                    <a:prstGeom prst="rect">
                      <a:avLst/>
                    </a:prstGeom>
                    <a:noFill/>
                    <a:ln w="6348" cmpd="sng">
                      <a:solidFill>
                        <a:sysClr val="windowText" lastClr="000000"/>
                      </a:solidFill>
                      <a:prstDash val="solid"/>
                    </a:ln>
                  </pic:spPr>
                </pic:pic>
              </a:graphicData>
            </a:graphic>
          </wp:inline>
        </w:drawing>
      </w:r>
    </w:p>
    <w:p>
      <w:pPr>
        <w:pStyle w:val="20"/>
        <w:ind w:firstLine="313" w:firstLineChars="130"/>
        <w:rPr>
          <w:szCs w:val="24"/>
        </w:rPr>
      </w:pPr>
      <w:r>
        <w:rPr>
          <w:rFonts w:hint="eastAsia"/>
          <w:b/>
          <w:bCs/>
          <w:szCs w:val="24"/>
        </w:rPr>
        <w:t>考试通过人员输入有效准考证号</w:t>
      </w:r>
      <w:r>
        <w:rPr>
          <w:rFonts w:hint="eastAsia"/>
          <w:szCs w:val="24"/>
        </w:rPr>
        <w:t>，点击【获取】，系统自动获取考试信息，手工填写考试地点信息。</w:t>
      </w:r>
    </w:p>
    <w:p>
      <w:pPr>
        <w:pStyle w:val="20"/>
        <w:ind w:firstLine="0" w:firstLineChars="0"/>
        <w:jc w:val="center"/>
        <w:rPr>
          <w:szCs w:val="24"/>
        </w:rPr>
      </w:pPr>
      <w:r>
        <w:rPr>
          <w:szCs w:val="24"/>
        </w:rPr>
        <w:drawing>
          <wp:inline distT="0" distB="0" distL="0" distR="0">
            <wp:extent cx="5740400" cy="2258060"/>
            <wp:effectExtent l="19050" t="19050" r="12700" b="279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5740400" cy="2258563"/>
                    </a:xfrm>
                    <a:prstGeom prst="rect">
                      <a:avLst/>
                    </a:prstGeom>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【国内外进修情况】（非必填）、【完成继续教育任务情况】（必填）填写：参考第4点、5点操作。</w:t>
      </w:r>
    </w:p>
    <w:p>
      <w:pPr>
        <w:pStyle w:val="20"/>
        <w:numPr>
          <w:ilvl w:val="0"/>
          <w:numId w:val="8"/>
        </w:numPr>
        <w:ind w:left="0" w:firstLine="312" w:firstLineChars="130"/>
        <w:jc w:val="left"/>
        <w:rPr>
          <w:szCs w:val="24"/>
        </w:rPr>
      </w:pPr>
      <w:r>
        <w:rPr>
          <w:rFonts w:hint="eastAsia"/>
          <w:szCs w:val="24"/>
        </w:rPr>
        <w:t>【业绩成果</w:t>
      </w:r>
      <w:r>
        <w:rPr>
          <w:szCs w:val="24"/>
        </w:rPr>
        <w:t>-项目情况</w:t>
      </w:r>
      <w:r>
        <w:rPr>
          <w:rFonts w:hint="eastAsia"/>
          <w:szCs w:val="24"/>
        </w:rPr>
        <w:t>】、【</w:t>
      </w:r>
      <w:r>
        <w:rPr>
          <w:szCs w:val="24"/>
        </w:rPr>
        <w:t>业绩成果-获奖情况</w:t>
      </w:r>
      <w:r>
        <w:rPr>
          <w:rFonts w:hint="eastAsia"/>
          <w:szCs w:val="24"/>
        </w:rPr>
        <w:t>】、【</w:t>
      </w:r>
      <w:r>
        <w:rPr>
          <w:szCs w:val="24"/>
        </w:rPr>
        <w:t>学术成果-论文、著作、技术分析报告等</w:t>
      </w:r>
      <w:r>
        <w:rPr>
          <w:rFonts w:hint="eastAsia"/>
          <w:szCs w:val="24"/>
        </w:rPr>
        <w:t>】、【</w:t>
      </w:r>
      <w:r>
        <w:rPr>
          <w:szCs w:val="24"/>
        </w:rPr>
        <w:t>学术成果-专利及软件著作权</w:t>
      </w:r>
      <w:r>
        <w:rPr>
          <w:rFonts w:hint="eastAsia"/>
          <w:szCs w:val="24"/>
        </w:rPr>
        <w:t>】填写：除【</w:t>
      </w:r>
      <w:r>
        <w:rPr>
          <w:szCs w:val="24"/>
        </w:rPr>
        <w:t>业绩成果-获奖情况</w:t>
      </w:r>
      <w:r>
        <w:rPr>
          <w:rFonts w:hint="eastAsia"/>
          <w:szCs w:val="24"/>
        </w:rPr>
        <w:t>】外，</w:t>
      </w:r>
      <w:r>
        <w:rPr>
          <w:rFonts w:hint="eastAsia"/>
          <w:b/>
          <w:bCs/>
          <w:color w:val="FF0000"/>
          <w:szCs w:val="24"/>
        </w:rPr>
        <w:t>每其余各项都有不同的分类</w:t>
      </w:r>
      <w:r>
        <w:rPr>
          <w:rFonts w:hint="eastAsia"/>
          <w:szCs w:val="24"/>
        </w:rPr>
        <w:t>，申报人根据个人实际情况，填写获现职称以来的相关信息，每一大项最多可先选三个作为该项的代表作。填写操作如下</w:t>
      </w:r>
    </w:p>
    <w:p>
      <w:pPr>
        <w:pStyle w:val="20"/>
        <w:numPr>
          <w:ilvl w:val="0"/>
          <w:numId w:val="11"/>
        </w:numPr>
        <w:ind w:left="426" w:firstLine="312" w:firstLineChars="130"/>
        <w:jc w:val="left"/>
        <w:rPr>
          <w:szCs w:val="24"/>
        </w:rPr>
      </w:pPr>
      <w:r>
        <w:rPr>
          <w:rFonts w:hint="eastAsia"/>
          <w:szCs w:val="24"/>
        </w:rPr>
        <w:t>点击【新增】，弹出填写框；</w:t>
      </w:r>
    </w:p>
    <w:p>
      <w:pPr>
        <w:pStyle w:val="20"/>
        <w:numPr>
          <w:ilvl w:val="0"/>
          <w:numId w:val="11"/>
        </w:numPr>
        <w:ind w:left="426" w:firstLine="312" w:firstLineChars="130"/>
        <w:jc w:val="left"/>
        <w:rPr>
          <w:szCs w:val="24"/>
        </w:rPr>
      </w:pPr>
      <w:r>
        <w:rPr>
          <w:rFonts w:hint="eastAsia"/>
          <w:szCs w:val="24"/>
        </w:rPr>
        <w:t>选择需填写的项目内容；填写内容会根据所选项目变化；</w:t>
      </w:r>
    </w:p>
    <w:p>
      <w:pPr>
        <w:pStyle w:val="20"/>
        <w:numPr>
          <w:ilvl w:val="0"/>
          <w:numId w:val="11"/>
        </w:numPr>
        <w:ind w:left="426" w:firstLine="312" w:firstLineChars="130"/>
        <w:jc w:val="left"/>
        <w:rPr>
          <w:szCs w:val="24"/>
        </w:rPr>
      </w:pPr>
      <w:r>
        <w:rPr>
          <w:rFonts w:hint="eastAsia"/>
          <w:szCs w:val="24"/>
        </w:rPr>
        <w:t>填写完成项目内容点击，项目简介等大本文输入限2</w:t>
      </w:r>
      <w:r>
        <w:rPr>
          <w:szCs w:val="24"/>
        </w:rPr>
        <w:t>00</w:t>
      </w:r>
      <w:r>
        <w:rPr>
          <w:rFonts w:hint="eastAsia"/>
          <w:szCs w:val="24"/>
        </w:rPr>
        <w:t>字；【保存】；</w:t>
      </w:r>
    </w:p>
    <w:p>
      <w:pPr>
        <w:pStyle w:val="20"/>
        <w:numPr>
          <w:ilvl w:val="0"/>
          <w:numId w:val="11"/>
        </w:numPr>
        <w:ind w:left="426" w:firstLine="312" w:firstLineChars="130"/>
        <w:jc w:val="left"/>
        <w:rPr>
          <w:szCs w:val="24"/>
        </w:rPr>
      </w:pPr>
      <w:r>
        <w:rPr>
          <w:rFonts w:hint="eastAsia"/>
          <w:szCs w:val="24"/>
        </w:rPr>
        <w:t>填写完成后信息可进行修改、删除；</w:t>
      </w:r>
    </w:p>
    <w:p>
      <w:pPr>
        <w:pStyle w:val="20"/>
        <w:ind w:firstLine="0" w:firstLineChars="0"/>
        <w:jc w:val="center"/>
        <w:rPr>
          <w:szCs w:val="24"/>
        </w:rPr>
      </w:pPr>
      <w:r>
        <w:drawing>
          <wp:inline distT="0" distB="0" distL="114300" distR="114300">
            <wp:extent cx="5740400" cy="1412875"/>
            <wp:effectExtent l="19050" t="19050" r="12700" b="1587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5"/>
                    <a:stretch>
                      <a:fillRect/>
                    </a:stretch>
                  </pic:blipFill>
                  <pic:spPr>
                    <a:xfrm>
                      <a:off x="0" y="0"/>
                      <a:ext cx="5740400" cy="1413459"/>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rPr>
          <w:szCs w:val="24"/>
        </w:rPr>
      </w:pPr>
      <w:r>
        <w:drawing>
          <wp:inline distT="0" distB="0" distL="114300" distR="114300">
            <wp:extent cx="5740400" cy="1473835"/>
            <wp:effectExtent l="19050" t="19050" r="12700" b="1206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36"/>
                    <a:stretch>
                      <a:fillRect/>
                    </a:stretch>
                  </pic:blipFill>
                  <pic:spPr>
                    <a:xfrm>
                      <a:off x="0" y="0"/>
                      <a:ext cx="5740400" cy="1474086"/>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rPr>
          <w:szCs w:val="24"/>
        </w:rPr>
      </w:pPr>
      <w:r>
        <w:drawing>
          <wp:inline distT="0" distB="0" distL="114300" distR="114300">
            <wp:extent cx="5740400" cy="5295900"/>
            <wp:effectExtent l="19050" t="19050" r="12700" b="1905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7"/>
                    <a:stretch>
                      <a:fillRect/>
                    </a:stretch>
                  </pic:blipFill>
                  <pic:spPr>
                    <a:xfrm>
                      <a:off x="0" y="0"/>
                      <a:ext cx="5740400" cy="5296284"/>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rPr>
          <w:szCs w:val="24"/>
        </w:rPr>
      </w:pPr>
      <w:r>
        <w:drawing>
          <wp:inline distT="0" distB="0" distL="114300" distR="114300">
            <wp:extent cx="5740400" cy="4467860"/>
            <wp:effectExtent l="19050" t="19050" r="12700" b="2794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740400" cy="4468176"/>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【个人自我评价】填写：申报人对照广东省各系列各专业职称申报条件填写相关内容，最多不超过500字；</w:t>
      </w:r>
      <w:r>
        <w:rPr>
          <w:rFonts w:hint="eastAsia"/>
          <w:color w:val="FF0000"/>
          <w:szCs w:val="24"/>
        </w:rPr>
        <w:t>申报类型为考核认定时，个人自我评价中“自评认为具备专业技术工作（能力）条件”、“自评认为具备专业技术业绩成果条件”两项不必填。</w:t>
      </w:r>
    </w:p>
    <w:p>
      <w:pPr>
        <w:pStyle w:val="20"/>
        <w:ind w:firstLine="0" w:firstLineChars="0"/>
        <w:jc w:val="center"/>
        <w:rPr>
          <w:szCs w:val="24"/>
        </w:rPr>
      </w:pPr>
      <w:r>
        <w:drawing>
          <wp:inline distT="0" distB="0" distL="114300" distR="114300">
            <wp:extent cx="5740400" cy="2025650"/>
            <wp:effectExtent l="19050" t="19050" r="12700" b="1270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9"/>
                    <a:stretch>
                      <a:fillRect/>
                    </a:stretch>
                  </pic:blipFill>
                  <pic:spPr>
                    <a:xfrm>
                      <a:off x="0" y="0"/>
                      <a:ext cx="5740400" cy="2026068"/>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【工作负面情况说明】填写：</w:t>
      </w:r>
      <w:r>
        <w:rPr>
          <w:rFonts w:hint="eastAsia"/>
          <w:b/>
          <w:bCs/>
          <w:szCs w:val="24"/>
        </w:rPr>
        <w:t>此项涉及诚信申报</w:t>
      </w:r>
      <w:r>
        <w:rPr>
          <w:rFonts w:hint="eastAsia"/>
          <w:szCs w:val="24"/>
        </w:rPr>
        <w:t>，申报人须如实勾选负面情况，并填写详细说明。</w:t>
      </w:r>
    </w:p>
    <w:p>
      <w:pPr>
        <w:pStyle w:val="20"/>
        <w:ind w:firstLine="312" w:firstLineChars="130"/>
        <w:rPr>
          <w:szCs w:val="24"/>
        </w:rPr>
      </w:pPr>
    </w:p>
    <w:p>
      <w:pPr>
        <w:pStyle w:val="20"/>
        <w:ind w:firstLine="0" w:firstLineChars="0"/>
        <w:jc w:val="center"/>
        <w:rPr>
          <w:szCs w:val="24"/>
        </w:rPr>
      </w:pPr>
      <w:r>
        <w:rPr>
          <w:szCs w:val="24"/>
        </w:rPr>
        <w:drawing>
          <wp:inline distT="0" distB="0" distL="114300" distR="114300">
            <wp:extent cx="5740400" cy="3552190"/>
            <wp:effectExtent l="19050" t="19050" r="12700" b="1016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40"/>
                    <a:stretch>
                      <a:fillRect/>
                    </a:stretch>
                  </pic:blipFill>
                  <pic:spPr>
                    <a:xfrm>
                      <a:off x="0" y="0"/>
                      <a:ext cx="5740400" cy="3552197"/>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【申报下一环节信息】填写：个人选择业务申报去向及所报送的用人单位</w:t>
      </w:r>
      <w:r>
        <w:rPr>
          <w:rFonts w:hint="eastAsia"/>
          <w:szCs w:val="24"/>
          <w:lang w:eastAsia="zh-CN"/>
        </w:rPr>
        <w:t>（</w:t>
      </w:r>
      <w:r>
        <w:rPr>
          <w:rFonts w:hint="eastAsia"/>
          <w:szCs w:val="24"/>
          <w:lang w:val="en-US" w:eastAsia="zh-CN"/>
        </w:rPr>
        <w:t>如果报送单位不对，请参考第1.4.5节</w:t>
      </w:r>
      <w:r>
        <w:rPr>
          <w:rFonts w:hint="eastAsia"/>
          <w:szCs w:val="24"/>
          <w:lang w:eastAsia="zh-CN"/>
        </w:rPr>
        <w:t>）</w:t>
      </w:r>
      <w:r>
        <w:rPr>
          <w:rFonts w:hint="eastAsia"/>
          <w:szCs w:val="24"/>
        </w:rPr>
        <w:t>；点击【下一步】，</w:t>
      </w:r>
      <w:r>
        <w:rPr>
          <w:rFonts w:hint="eastAsia"/>
          <w:b/>
          <w:bCs/>
          <w:szCs w:val="24"/>
        </w:rPr>
        <w:t>上传业务材料附件</w:t>
      </w:r>
      <w:r>
        <w:rPr>
          <w:rFonts w:hint="eastAsia"/>
          <w:szCs w:val="24"/>
        </w:rPr>
        <w:t>；</w:t>
      </w:r>
    </w:p>
    <w:p>
      <w:pPr>
        <w:pStyle w:val="20"/>
        <w:ind w:firstLine="0" w:firstLineChars="0"/>
        <w:jc w:val="center"/>
        <w:rPr>
          <w:szCs w:val="24"/>
        </w:rPr>
      </w:pPr>
      <w:r>
        <w:rPr>
          <w:szCs w:val="24"/>
        </w:rPr>
        <w:drawing>
          <wp:inline distT="0" distB="0" distL="114300" distR="114300">
            <wp:extent cx="5740400" cy="1264285"/>
            <wp:effectExtent l="19050" t="19050" r="12700" b="1206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41"/>
                    <a:stretch>
                      <a:fillRect/>
                    </a:stretch>
                  </pic:blipFill>
                  <pic:spPr>
                    <a:xfrm>
                      <a:off x="0" y="0"/>
                      <a:ext cx="5740400" cy="1264576"/>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jc w:val="left"/>
        <w:rPr>
          <w:szCs w:val="24"/>
        </w:rPr>
      </w:pPr>
      <w:r>
        <w:rPr>
          <w:rFonts w:hint="eastAsia"/>
          <w:szCs w:val="24"/>
        </w:rPr>
        <w:t>【附件上传】/【报表打印】，操作如下：</w:t>
      </w:r>
    </w:p>
    <w:p>
      <w:pPr>
        <w:pStyle w:val="20"/>
        <w:numPr>
          <w:ilvl w:val="0"/>
          <w:numId w:val="12"/>
        </w:numPr>
        <w:ind w:left="426" w:firstLine="312" w:firstLineChars="130"/>
        <w:jc w:val="left"/>
        <w:rPr>
          <w:szCs w:val="24"/>
        </w:rPr>
      </w:pPr>
      <w:r>
        <w:rPr>
          <w:rFonts w:hint="eastAsia"/>
          <w:szCs w:val="24"/>
        </w:rPr>
        <w:t>点击【查看要求】，查看上传附件说明；</w:t>
      </w:r>
    </w:p>
    <w:p>
      <w:pPr>
        <w:pStyle w:val="20"/>
        <w:numPr>
          <w:ilvl w:val="0"/>
          <w:numId w:val="12"/>
        </w:numPr>
        <w:ind w:left="426" w:firstLine="312" w:firstLineChars="130"/>
        <w:jc w:val="left"/>
        <w:rPr>
          <w:szCs w:val="24"/>
        </w:rPr>
      </w:pPr>
      <w:r>
        <w:rPr>
          <w:rFonts w:hint="eastAsia"/>
          <w:szCs w:val="24"/>
        </w:rPr>
        <w:t>点击【上传附件】，弹出附件共享（即申报人在其他业务中曾有效使用过的附件信息）及本地上传，进行附件上传；其中，必须上传附件的项目会有红色“暂未上传”字样提醒，如不上传无法完成申报；个人照片请按照附件说明上传，否则无法成功申报；涉及【业绩成果</w:t>
      </w:r>
      <w:r>
        <w:rPr>
          <w:szCs w:val="24"/>
        </w:rPr>
        <w:t>-项目情况</w:t>
      </w:r>
      <w:r>
        <w:rPr>
          <w:rFonts w:hint="eastAsia"/>
          <w:szCs w:val="24"/>
        </w:rPr>
        <w:t>】、【</w:t>
      </w:r>
      <w:r>
        <w:rPr>
          <w:szCs w:val="24"/>
        </w:rPr>
        <w:t>业绩成果-获奖情况</w:t>
      </w:r>
      <w:r>
        <w:rPr>
          <w:rFonts w:hint="eastAsia"/>
          <w:szCs w:val="24"/>
        </w:rPr>
        <w:t>】、【</w:t>
      </w:r>
      <w:r>
        <w:rPr>
          <w:szCs w:val="24"/>
        </w:rPr>
        <w:t>学术成果-论文、著作、技术分析报告等</w:t>
      </w:r>
      <w:r>
        <w:rPr>
          <w:rFonts w:hint="eastAsia"/>
          <w:szCs w:val="24"/>
        </w:rPr>
        <w:t>】、【</w:t>
      </w:r>
      <w:r>
        <w:rPr>
          <w:szCs w:val="24"/>
        </w:rPr>
        <w:t>学术成果-专利及软件著作权</w:t>
      </w:r>
      <w:r>
        <w:rPr>
          <w:rFonts w:hint="eastAsia"/>
          <w:szCs w:val="24"/>
        </w:rPr>
        <w:t>】的附件材料，</w:t>
      </w:r>
      <w:r>
        <w:rPr>
          <w:rFonts w:hint="eastAsia"/>
          <w:b/>
          <w:bCs/>
          <w:color w:val="FF0000"/>
          <w:szCs w:val="24"/>
        </w:rPr>
        <w:t>请上传P</w:t>
      </w:r>
      <w:r>
        <w:rPr>
          <w:b/>
          <w:bCs/>
          <w:color w:val="FF0000"/>
          <w:szCs w:val="24"/>
        </w:rPr>
        <w:t>DF</w:t>
      </w:r>
      <w:r>
        <w:rPr>
          <w:rFonts w:hint="eastAsia"/>
          <w:b/>
          <w:bCs/>
          <w:color w:val="FF0000"/>
          <w:szCs w:val="24"/>
        </w:rPr>
        <w:t>格式文件</w:t>
      </w:r>
      <w:r>
        <w:rPr>
          <w:rFonts w:hint="eastAsia"/>
          <w:szCs w:val="24"/>
        </w:rPr>
        <w:t>，每个附件大小不超过1</w:t>
      </w:r>
      <w:r>
        <w:rPr>
          <w:szCs w:val="24"/>
        </w:rPr>
        <w:t>0M</w:t>
      </w:r>
      <w:r>
        <w:rPr>
          <w:rFonts w:hint="eastAsia"/>
          <w:szCs w:val="24"/>
        </w:rPr>
        <w:t>，较大文件可分割为多个附件上传，</w:t>
      </w:r>
      <w:r>
        <w:rPr>
          <w:rFonts w:hint="eastAsia"/>
          <w:b/>
          <w:bCs/>
          <w:szCs w:val="24"/>
        </w:rPr>
        <w:t>注意文件名需与填报的材料信息相对应（同一材料多个附件请在文件名体现关联，并用序号区别）；</w:t>
      </w:r>
    </w:p>
    <w:p>
      <w:pPr>
        <w:pStyle w:val="20"/>
        <w:numPr>
          <w:ilvl w:val="0"/>
          <w:numId w:val="12"/>
        </w:numPr>
        <w:ind w:left="426" w:firstLine="312" w:firstLineChars="130"/>
        <w:jc w:val="left"/>
        <w:rPr>
          <w:szCs w:val="24"/>
        </w:rPr>
      </w:pPr>
      <w:r>
        <w:rPr>
          <w:rFonts w:hint="eastAsia"/>
          <w:szCs w:val="24"/>
        </w:rPr>
        <w:t>点击【材料排序】，可以将已上传的材料进行排序；用鼠标进行拖动位置进行排序；</w:t>
      </w:r>
    </w:p>
    <w:p>
      <w:pPr>
        <w:pStyle w:val="20"/>
        <w:numPr>
          <w:ilvl w:val="0"/>
          <w:numId w:val="12"/>
        </w:numPr>
        <w:ind w:left="426" w:firstLine="312" w:firstLineChars="130"/>
        <w:jc w:val="left"/>
        <w:rPr>
          <w:szCs w:val="24"/>
        </w:rPr>
      </w:pPr>
      <w:r>
        <w:rPr>
          <w:rFonts w:hint="eastAsia"/>
          <w:szCs w:val="24"/>
        </w:rPr>
        <w:t>点击【报表打印】，显示蓝色字体的“报表打印”字样，可进行报表打印，请注意查看附件上传要求；</w:t>
      </w:r>
    </w:p>
    <w:p>
      <w:pPr>
        <w:pStyle w:val="20"/>
        <w:numPr>
          <w:ilvl w:val="0"/>
          <w:numId w:val="12"/>
        </w:numPr>
        <w:ind w:left="426" w:firstLine="312" w:firstLineChars="130"/>
        <w:jc w:val="left"/>
        <w:rPr>
          <w:szCs w:val="24"/>
        </w:rPr>
      </w:pPr>
      <w:r>
        <w:rPr>
          <w:rFonts w:hint="eastAsia"/>
          <w:szCs w:val="24"/>
        </w:rPr>
        <w:t>完成附件上传及打印后点击【提交】，个人申报业务完成；</w:t>
      </w:r>
    </w:p>
    <w:p>
      <w:pPr>
        <w:pStyle w:val="20"/>
        <w:ind w:left="480" w:leftChars="200" w:firstLine="312" w:firstLineChars="130"/>
        <w:jc w:val="left"/>
        <w:rPr>
          <w:szCs w:val="24"/>
        </w:rPr>
      </w:pPr>
      <w:r>
        <w:rPr>
          <w:rFonts w:hint="eastAsia"/>
          <w:szCs w:val="24"/>
        </w:rPr>
        <w:t>*申报单位与工作单位不一致时，须上传《公司隶属关系证明》等佐证材料。</w:t>
      </w:r>
    </w:p>
    <w:p>
      <w:pPr>
        <w:pStyle w:val="20"/>
        <w:ind w:left="480" w:leftChars="200" w:firstLine="312" w:firstLineChars="130"/>
        <w:jc w:val="left"/>
        <w:rPr>
          <w:szCs w:val="24"/>
        </w:rPr>
      </w:pPr>
      <w:r>
        <w:rPr>
          <w:rFonts w:hint="eastAsia"/>
          <w:szCs w:val="24"/>
        </w:rPr>
        <w:t>*属于破格申报时，须按照破格申报相关要求，上传《广东省深圳市职称破格申报推荐表》或其他证明材料。</w:t>
      </w:r>
    </w:p>
    <w:p>
      <w:pPr>
        <w:pStyle w:val="20"/>
        <w:ind w:firstLine="0" w:firstLineChars="0"/>
        <w:jc w:val="center"/>
      </w:pPr>
      <w:r>
        <w:drawing>
          <wp:inline distT="0" distB="0" distL="114300" distR="114300">
            <wp:extent cx="5740400" cy="6400800"/>
            <wp:effectExtent l="19050" t="19050" r="12700" b="1905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2"/>
                    <a:stretch>
                      <a:fillRect/>
                    </a:stretch>
                  </pic:blipFill>
                  <pic:spPr>
                    <a:xfrm>
                      <a:off x="0" y="0"/>
                      <a:ext cx="5740400" cy="6400939"/>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pPr>
      <w:r>
        <w:drawing>
          <wp:inline distT="0" distB="0" distL="114300" distR="114300">
            <wp:extent cx="5740400" cy="2065655"/>
            <wp:effectExtent l="19050" t="19050" r="12700" b="1079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3"/>
                    <a:stretch>
                      <a:fillRect/>
                    </a:stretch>
                  </pic:blipFill>
                  <pic:spPr>
                    <a:xfrm>
                      <a:off x="0" y="0"/>
                      <a:ext cx="5740400" cy="2066215"/>
                    </a:xfrm>
                    <a:prstGeom prst="rect">
                      <a:avLst/>
                    </a:prstGeom>
                    <a:noFill/>
                    <a:ln w="6348" cmpd="sng">
                      <a:solidFill>
                        <a:sysClr val="windowText" lastClr="000000"/>
                      </a:solidFill>
                      <a:prstDash val="solid"/>
                    </a:ln>
                  </pic:spPr>
                </pic:pic>
              </a:graphicData>
            </a:graphic>
          </wp:inline>
        </w:drawing>
      </w:r>
    </w:p>
    <w:p>
      <w:pPr>
        <w:pStyle w:val="20"/>
        <w:ind w:firstLine="0" w:firstLineChars="0"/>
        <w:jc w:val="center"/>
      </w:pPr>
      <w:r>
        <w:drawing>
          <wp:inline distT="0" distB="0" distL="114300" distR="114300">
            <wp:extent cx="5740400" cy="4728845"/>
            <wp:effectExtent l="19050" t="19050" r="12700" b="1460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44"/>
                    <a:stretch>
                      <a:fillRect/>
                    </a:stretch>
                  </pic:blipFill>
                  <pic:spPr>
                    <a:xfrm>
                      <a:off x="0" y="0"/>
                      <a:ext cx="5740400" cy="4729284"/>
                    </a:xfrm>
                    <a:prstGeom prst="rect">
                      <a:avLst/>
                    </a:prstGeom>
                    <a:noFill/>
                    <a:ln w="6348" cmpd="sng">
                      <a:solidFill>
                        <a:sysClr val="windowText" lastClr="000000"/>
                      </a:solidFill>
                      <a:prstDash val="solid"/>
                    </a:ln>
                  </pic:spPr>
                </pic:pic>
              </a:graphicData>
            </a:graphic>
          </wp:inline>
        </w:drawing>
      </w:r>
    </w:p>
    <w:p>
      <w:pPr>
        <w:pStyle w:val="20"/>
        <w:ind w:firstLine="312" w:firstLineChars="130"/>
        <w:rPr>
          <w:szCs w:val="24"/>
        </w:rPr>
      </w:pPr>
      <w:r>
        <w:rPr>
          <w:rFonts w:hint="eastAsia"/>
          <w:szCs w:val="24"/>
        </w:rPr>
        <w:t>个人已上传的过的附件可以进行复用；</w:t>
      </w:r>
    </w:p>
    <w:p>
      <w:pPr>
        <w:pStyle w:val="20"/>
        <w:ind w:firstLine="0" w:firstLineChars="0"/>
        <w:jc w:val="center"/>
        <w:rPr>
          <w:szCs w:val="24"/>
        </w:rPr>
      </w:pPr>
      <w:r>
        <w:rPr>
          <w:szCs w:val="24"/>
        </w:rPr>
        <w:drawing>
          <wp:inline distT="0" distB="0" distL="114300" distR="114300">
            <wp:extent cx="5740400" cy="1233170"/>
            <wp:effectExtent l="19050" t="19050" r="12700" b="2413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45"/>
                    <a:stretch>
                      <a:fillRect/>
                    </a:stretch>
                  </pic:blipFill>
                  <pic:spPr>
                    <a:xfrm>
                      <a:off x="0" y="0"/>
                      <a:ext cx="5740400" cy="1233640"/>
                    </a:xfrm>
                    <a:prstGeom prst="rect">
                      <a:avLst/>
                    </a:prstGeom>
                    <a:noFill/>
                    <a:ln w="6348" cmpd="sng">
                      <a:solidFill>
                        <a:sysClr val="windowText" lastClr="000000"/>
                      </a:solidFill>
                      <a:prstDash val="solid"/>
                    </a:ln>
                  </pic:spPr>
                </pic:pic>
              </a:graphicData>
            </a:graphic>
          </wp:inline>
        </w:drawing>
      </w:r>
    </w:p>
    <w:p>
      <w:pPr>
        <w:pStyle w:val="20"/>
        <w:ind w:firstLine="312" w:firstLineChars="130"/>
        <w:rPr>
          <w:szCs w:val="24"/>
        </w:rPr>
      </w:pPr>
      <w:r>
        <w:rPr>
          <w:rFonts w:hint="eastAsia"/>
          <w:szCs w:val="24"/>
        </w:rPr>
        <w:t>本地上传，点击【点击上传】，选择上传文件，上传完成后点击【关闭】；</w:t>
      </w:r>
    </w:p>
    <w:p>
      <w:pPr>
        <w:pStyle w:val="20"/>
        <w:ind w:firstLine="0" w:firstLineChars="0"/>
        <w:jc w:val="center"/>
        <w:rPr>
          <w:szCs w:val="24"/>
        </w:rPr>
      </w:pPr>
      <w:r>
        <w:rPr>
          <w:szCs w:val="24"/>
        </w:rPr>
        <w:drawing>
          <wp:inline distT="0" distB="0" distL="114300" distR="114300">
            <wp:extent cx="5740400" cy="2505710"/>
            <wp:effectExtent l="19050" t="19050" r="12700" b="2794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46"/>
                    <a:stretch>
                      <a:fillRect/>
                    </a:stretch>
                  </pic:blipFill>
                  <pic:spPr>
                    <a:xfrm>
                      <a:off x="0" y="0"/>
                      <a:ext cx="5740400" cy="2506284"/>
                    </a:xfrm>
                    <a:prstGeom prst="rect">
                      <a:avLst/>
                    </a:prstGeom>
                    <a:noFill/>
                    <a:ln w="6348" cmpd="sng">
                      <a:solidFill>
                        <a:sysClr val="windowText" lastClr="000000"/>
                      </a:solidFill>
                      <a:prstDash val="solid"/>
                    </a:ln>
                  </pic:spPr>
                </pic:pic>
              </a:graphicData>
            </a:graphic>
          </wp:inline>
        </w:drawing>
      </w:r>
    </w:p>
    <w:p>
      <w:pPr>
        <w:pStyle w:val="20"/>
        <w:numPr>
          <w:ilvl w:val="0"/>
          <w:numId w:val="8"/>
        </w:numPr>
        <w:ind w:left="0" w:firstLine="312" w:firstLineChars="130"/>
        <w:rPr>
          <w:szCs w:val="24"/>
        </w:rPr>
      </w:pPr>
      <w:r>
        <w:rPr>
          <w:rFonts w:hint="eastAsia"/>
          <w:szCs w:val="24"/>
        </w:rPr>
        <w:t>申报成功,界面会展示一个流程图</w:t>
      </w:r>
    </w:p>
    <w:p>
      <w:pPr>
        <w:pStyle w:val="20"/>
        <w:ind w:firstLine="0" w:firstLineChars="0"/>
        <w:jc w:val="center"/>
        <w:rPr>
          <w:szCs w:val="24"/>
        </w:rPr>
      </w:pPr>
      <w:r>
        <w:drawing>
          <wp:inline distT="0" distB="0" distL="114300" distR="114300">
            <wp:extent cx="5740400" cy="2319020"/>
            <wp:effectExtent l="19050" t="19050" r="12700" b="2413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7"/>
                    <a:stretch>
                      <a:fillRect/>
                    </a:stretch>
                  </pic:blipFill>
                  <pic:spPr>
                    <a:xfrm>
                      <a:off x="0" y="0"/>
                      <a:ext cx="5740400" cy="2319116"/>
                    </a:xfrm>
                    <a:prstGeom prst="rect">
                      <a:avLst/>
                    </a:prstGeom>
                    <a:noFill/>
                    <a:ln w="6348" cmpd="sng">
                      <a:solidFill>
                        <a:sysClr val="windowText" lastClr="000000"/>
                      </a:solidFill>
                      <a:prstDash val="solid"/>
                    </a:ln>
                  </pic:spPr>
                </pic:pic>
              </a:graphicData>
            </a:graphic>
          </wp:inline>
        </w:drawing>
      </w:r>
    </w:p>
    <w:p>
      <w:pPr>
        <w:pStyle w:val="3"/>
      </w:pPr>
      <w:bookmarkStart w:id="32" w:name="_Toc21940902"/>
      <w:bookmarkStart w:id="33" w:name="_Toc19204"/>
      <w:r>
        <w:rPr>
          <w:rFonts w:hint="eastAsia"/>
        </w:rPr>
        <w:t>个人用户中心</w:t>
      </w:r>
      <w:bookmarkEnd w:id="32"/>
      <w:bookmarkEnd w:id="33"/>
    </w:p>
    <w:p>
      <w:pPr>
        <w:pStyle w:val="20"/>
        <w:numPr>
          <w:ilvl w:val="0"/>
          <w:numId w:val="13"/>
        </w:numPr>
        <w:ind w:firstLine="312" w:firstLineChars="130"/>
        <w:rPr>
          <w:szCs w:val="24"/>
        </w:rPr>
      </w:pPr>
      <w:r>
        <w:rPr>
          <w:rFonts w:hint="eastAsia"/>
          <w:szCs w:val="24"/>
        </w:rPr>
        <w:t>进入个人用户中心；点击右上角【用户中心】；</w:t>
      </w:r>
    </w:p>
    <w:p>
      <w:pPr>
        <w:ind w:firstLine="0" w:firstLineChars="0"/>
        <w:jc w:val="center"/>
        <w:rPr>
          <w:szCs w:val="24"/>
        </w:rPr>
      </w:pPr>
      <w:r>
        <w:rPr>
          <w:szCs w:val="24"/>
        </w:rPr>
        <w:drawing>
          <wp:inline distT="0" distB="0" distL="0" distR="0">
            <wp:extent cx="5740400" cy="381635"/>
            <wp:effectExtent l="19050" t="19050" r="1270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5740400" cy="382187"/>
                    </a:xfrm>
                    <a:prstGeom prst="rect">
                      <a:avLst/>
                    </a:prstGeom>
                    <a:ln w="6348" cmpd="sng">
                      <a:solidFill>
                        <a:sysClr val="windowText" lastClr="000000"/>
                      </a:solidFill>
                      <a:prstDash val="solid"/>
                    </a:ln>
                  </pic:spPr>
                </pic:pic>
              </a:graphicData>
            </a:graphic>
          </wp:inline>
        </w:drawing>
      </w:r>
    </w:p>
    <w:p>
      <w:pPr>
        <w:pStyle w:val="20"/>
        <w:numPr>
          <w:ilvl w:val="0"/>
          <w:numId w:val="13"/>
        </w:numPr>
        <w:ind w:firstLine="313" w:firstLineChars="130"/>
        <w:rPr>
          <w:szCs w:val="24"/>
        </w:rPr>
      </w:pPr>
      <w:r>
        <w:rPr>
          <w:rFonts w:hint="eastAsia"/>
          <w:b/>
          <w:bCs/>
          <w:szCs w:val="24"/>
        </w:rPr>
        <w:t>查看已申报业务或待申报业务</w:t>
      </w:r>
      <w:r>
        <w:rPr>
          <w:rFonts w:hint="eastAsia"/>
          <w:szCs w:val="24"/>
        </w:rPr>
        <w:t>；选择【我的事项】，点击不同页签可查看不同状态业务及办理部门；</w:t>
      </w:r>
    </w:p>
    <w:p>
      <w:pPr>
        <w:ind w:firstLine="0" w:firstLineChars="0"/>
        <w:jc w:val="center"/>
        <w:rPr>
          <w:szCs w:val="24"/>
        </w:rPr>
      </w:pPr>
      <w:r>
        <w:rPr>
          <w:szCs w:val="24"/>
        </w:rPr>
        <w:drawing>
          <wp:inline distT="0" distB="0" distL="0" distR="0">
            <wp:extent cx="5740400" cy="1333500"/>
            <wp:effectExtent l="19050" t="19050" r="1270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tretch>
                      <a:fillRect/>
                    </a:stretch>
                  </pic:blipFill>
                  <pic:spPr>
                    <a:xfrm>
                      <a:off x="0" y="0"/>
                      <a:ext cx="5740400" cy="1333852"/>
                    </a:xfrm>
                    <a:prstGeom prst="rect">
                      <a:avLst/>
                    </a:prstGeom>
                    <a:ln w="6348" cmpd="sng">
                      <a:solidFill>
                        <a:sysClr val="windowText" lastClr="000000"/>
                      </a:solidFill>
                      <a:prstDash val="solid"/>
                    </a:ln>
                  </pic:spPr>
                </pic:pic>
              </a:graphicData>
            </a:graphic>
          </wp:inline>
        </w:drawing>
      </w:r>
    </w:p>
    <w:p>
      <w:pPr>
        <w:pStyle w:val="20"/>
        <w:ind w:firstLine="312" w:firstLineChars="130"/>
        <w:rPr>
          <w:szCs w:val="24"/>
        </w:rPr>
      </w:pPr>
      <w:r>
        <w:rPr>
          <w:rFonts w:hint="eastAsia"/>
          <w:szCs w:val="24"/>
        </w:rPr>
        <w:t>待办中：可编辑申报信息并提交；</w:t>
      </w:r>
    </w:p>
    <w:p>
      <w:pPr>
        <w:pStyle w:val="20"/>
        <w:ind w:firstLine="312" w:firstLineChars="130"/>
        <w:rPr>
          <w:szCs w:val="24"/>
        </w:rPr>
      </w:pPr>
      <w:r>
        <w:rPr>
          <w:rFonts w:hint="eastAsia"/>
          <w:szCs w:val="24"/>
        </w:rPr>
        <w:t>办理中：业务已提交，业务信息不可编辑，可查看业务办理进度；</w:t>
      </w:r>
    </w:p>
    <w:p>
      <w:pPr>
        <w:pStyle w:val="20"/>
        <w:ind w:firstLine="312" w:firstLineChars="130"/>
        <w:rPr>
          <w:szCs w:val="24"/>
        </w:rPr>
      </w:pPr>
      <w:r>
        <w:rPr>
          <w:rFonts w:hint="eastAsia"/>
          <w:szCs w:val="24"/>
        </w:rPr>
        <w:t>办结：可查看办理通过和办理不通过的业务信息；</w:t>
      </w:r>
    </w:p>
    <w:p>
      <w:pPr>
        <w:pStyle w:val="20"/>
        <w:ind w:firstLine="312" w:firstLineChars="130"/>
        <w:rPr>
          <w:szCs w:val="24"/>
        </w:rPr>
      </w:pPr>
      <w:r>
        <w:rPr>
          <w:rFonts w:hint="eastAsia"/>
          <w:szCs w:val="24"/>
        </w:rPr>
        <w:t>草稿箱：业务信息还在填报中，未提交过</w:t>
      </w:r>
      <w:r>
        <w:rPr>
          <w:rFonts w:hint="eastAsia"/>
          <w:szCs w:val="24"/>
          <w:lang w:eastAsia="zh-CN"/>
        </w:rPr>
        <w:t>，</w:t>
      </w:r>
      <w:r>
        <w:rPr>
          <w:rFonts w:hint="eastAsia"/>
          <w:szCs w:val="24"/>
          <w:lang w:val="en-US" w:eastAsia="zh-CN"/>
        </w:rPr>
        <w:t>在申报页面业务暂存后，会保存到草稿箱</w:t>
      </w:r>
      <w:r>
        <w:rPr>
          <w:rFonts w:hint="eastAsia"/>
          <w:szCs w:val="24"/>
        </w:rPr>
        <w:t>。</w:t>
      </w:r>
    </w:p>
    <w:p>
      <w:pPr>
        <w:pStyle w:val="20"/>
        <w:ind w:firstLine="0" w:firstLineChars="0"/>
        <w:jc w:val="center"/>
        <w:rPr>
          <w:szCs w:val="24"/>
        </w:rPr>
      </w:pPr>
      <w:r>
        <w:drawing>
          <wp:inline distT="0" distB="0" distL="0" distR="0">
            <wp:extent cx="5740400" cy="2882265"/>
            <wp:effectExtent l="19050" t="19050" r="1270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stretch>
                      <a:fillRect/>
                    </a:stretch>
                  </pic:blipFill>
                  <pic:spPr>
                    <a:xfrm>
                      <a:off x="0" y="0"/>
                      <a:ext cx="5740400" cy="2882357"/>
                    </a:xfrm>
                    <a:prstGeom prst="rect">
                      <a:avLst/>
                    </a:prstGeom>
                    <a:ln w="6348" cmpd="sng">
                      <a:solidFill>
                        <a:sysClr val="windowText" lastClr="000000"/>
                      </a:solidFill>
                      <a:prstDash val="solid"/>
                    </a:ln>
                  </pic:spPr>
                </pic:pic>
              </a:graphicData>
            </a:graphic>
          </wp:inline>
        </w:drawing>
      </w:r>
    </w:p>
    <w:p>
      <w:pPr>
        <w:pStyle w:val="3"/>
      </w:pPr>
      <w:bookmarkStart w:id="34" w:name="_Toc25306"/>
      <w:r>
        <w:rPr>
          <w:rFonts w:hint="eastAsia"/>
        </w:rPr>
        <w:t>列表操作功能说明</w:t>
      </w:r>
      <w:bookmarkEnd w:id="34"/>
    </w:p>
    <w:p>
      <w:pPr>
        <w:pStyle w:val="20"/>
        <w:ind w:firstLine="312" w:firstLineChars="130"/>
        <w:rPr>
          <w:szCs w:val="24"/>
        </w:rPr>
      </w:pPr>
      <w:r>
        <w:rPr>
          <w:rFonts w:hint="eastAsia"/>
          <w:szCs w:val="24"/>
        </w:rPr>
        <w:t>【撤回】：申报业务提交至单位审核，单位未操作审核前申报人将业务撤回修改；</w:t>
      </w:r>
    </w:p>
    <w:p>
      <w:pPr>
        <w:pStyle w:val="20"/>
        <w:ind w:firstLine="312" w:firstLineChars="130"/>
        <w:rPr>
          <w:szCs w:val="24"/>
        </w:rPr>
      </w:pPr>
      <w:r>
        <w:rPr>
          <w:rFonts w:hint="eastAsia"/>
          <w:szCs w:val="24"/>
        </w:rPr>
        <w:t>【支付】：个人到交费环节可点支付进行网上交费；</w:t>
      </w:r>
    </w:p>
    <w:p>
      <w:pPr>
        <w:pStyle w:val="20"/>
        <w:ind w:firstLine="312" w:firstLineChars="130"/>
        <w:rPr>
          <w:szCs w:val="24"/>
        </w:rPr>
      </w:pPr>
      <w:r>
        <w:rPr>
          <w:rFonts w:hint="eastAsia"/>
          <w:szCs w:val="24"/>
        </w:rPr>
        <w:t>【打印】：提供业务报表打印功能，包括【</w:t>
      </w:r>
      <w:r>
        <w:rPr>
          <w:szCs w:val="24"/>
        </w:rPr>
        <w:t>职称破格申报推荐表</w:t>
      </w:r>
      <w:r>
        <w:rPr>
          <w:rFonts w:hint="eastAsia"/>
          <w:szCs w:val="24"/>
        </w:rPr>
        <w:t>】、【</w:t>
      </w:r>
      <w:r>
        <w:rPr>
          <w:szCs w:val="24"/>
        </w:rPr>
        <w:t>个人承诺书</w:t>
      </w:r>
      <w:r>
        <w:rPr>
          <w:rFonts w:hint="eastAsia"/>
          <w:szCs w:val="24"/>
        </w:rPr>
        <w:t>】、【</w:t>
      </w:r>
      <w:r>
        <w:rPr>
          <w:szCs w:val="24"/>
        </w:rPr>
        <w:t>职称评审申报人情况登记表</w:t>
      </w:r>
      <w:r>
        <w:rPr>
          <w:rFonts w:hint="eastAsia"/>
          <w:szCs w:val="24"/>
        </w:rPr>
        <w:t>】；</w:t>
      </w:r>
    </w:p>
    <w:p>
      <w:pPr>
        <w:pStyle w:val="20"/>
        <w:ind w:firstLine="312" w:firstLineChars="130"/>
        <w:rPr>
          <w:szCs w:val="24"/>
        </w:rPr>
      </w:pPr>
      <w:r>
        <w:rPr>
          <w:rFonts w:hint="eastAsia"/>
          <w:szCs w:val="24"/>
        </w:rPr>
        <w:t>【查看】：查看已申报业务界面信息；</w:t>
      </w:r>
    </w:p>
    <w:p>
      <w:pPr>
        <w:pStyle w:val="20"/>
        <w:ind w:firstLine="312" w:firstLineChars="130"/>
        <w:rPr>
          <w:szCs w:val="24"/>
        </w:rPr>
      </w:pPr>
      <w:r>
        <w:rPr>
          <w:rFonts w:hint="eastAsia"/>
          <w:szCs w:val="24"/>
        </w:rPr>
        <w:t>【进度】：查看在办业务流程进度，展示业务具体目前业务所在环节；</w:t>
      </w:r>
    </w:p>
    <w:p>
      <w:pPr>
        <w:pStyle w:val="20"/>
        <w:ind w:firstLine="312" w:firstLineChars="130"/>
        <w:rPr>
          <w:szCs w:val="24"/>
        </w:rPr>
      </w:pPr>
      <w:r>
        <w:rPr>
          <w:rFonts w:hint="eastAsia"/>
          <w:szCs w:val="24"/>
        </w:rPr>
        <w:t>【材料】：展示业务上传材料信息；</w:t>
      </w:r>
    </w:p>
    <w:p>
      <w:pPr>
        <w:pStyle w:val="20"/>
        <w:ind w:firstLine="312" w:firstLineChars="130"/>
        <w:rPr>
          <w:szCs w:val="24"/>
        </w:rPr>
      </w:pPr>
      <w:r>
        <w:rPr>
          <w:rFonts w:hint="eastAsia"/>
          <w:szCs w:val="24"/>
        </w:rPr>
        <w:t>【终止申报】：业务退回后，申报人可选择对业务进行终止申报；</w:t>
      </w:r>
    </w:p>
    <w:p>
      <w:pPr>
        <w:pStyle w:val="20"/>
        <w:ind w:firstLine="312" w:firstLineChars="130"/>
        <w:rPr>
          <w:szCs w:val="24"/>
        </w:rPr>
      </w:pPr>
    </w:p>
    <w:p>
      <w:pPr>
        <w:spacing w:line="240" w:lineRule="auto"/>
        <w:ind w:firstLine="0" w:firstLineChars="0"/>
        <w:jc w:val="left"/>
        <w:rPr>
          <w:szCs w:val="24"/>
        </w:rPr>
      </w:pPr>
      <w:r>
        <w:rPr>
          <w:szCs w:val="24"/>
        </w:rPr>
        <w:br w:type="page"/>
      </w: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35" w:name="_Toc7720"/>
      <w:bookmarkStart w:id="36" w:name="_Toc307"/>
      <w:bookmarkStart w:id="37" w:name="_Toc19037"/>
      <w:bookmarkStart w:id="38" w:name="_Toc35101762"/>
      <w:bookmarkStart w:id="39" w:name="_Toc17250"/>
      <w:bookmarkStart w:id="40" w:name="_Toc24126464"/>
      <w:r>
        <w:rPr>
          <w:rFonts w:hint="eastAsia" w:ascii="微软雅黑" w:hAnsi="微软雅黑" w:eastAsia="微软雅黑"/>
          <w:b w:val="0"/>
        </w:rPr>
        <w:t>单位评前审核、公示</w:t>
      </w:r>
      <w:bookmarkEnd w:id="35"/>
      <w:bookmarkEnd w:id="36"/>
      <w:bookmarkEnd w:id="37"/>
      <w:bookmarkEnd w:id="38"/>
      <w:bookmarkEnd w:id="39"/>
    </w:p>
    <w:p>
      <w:pPr>
        <w:pStyle w:val="3"/>
        <w:tabs>
          <w:tab w:val="clear" w:pos="432"/>
        </w:tabs>
        <w:ind w:left="0" w:firstLine="416"/>
      </w:pPr>
      <w:bookmarkStart w:id="41" w:name="_Toc17677"/>
      <w:r>
        <w:rPr>
          <w:rFonts w:hint="eastAsia"/>
        </w:rPr>
        <w:t>单位操作界面</w:t>
      </w:r>
      <w:bookmarkEnd w:id="41"/>
    </w:p>
    <w:p>
      <w:pPr>
        <w:ind w:firstLine="480" w:firstLineChars="200"/>
        <w:rPr>
          <w:szCs w:val="24"/>
        </w:rPr>
      </w:pPr>
      <w:r>
        <w:rPr>
          <w:rFonts w:hint="eastAsia"/>
          <w:szCs w:val="24"/>
        </w:rPr>
        <w:t>选择【单位登录】页签 ，输入账号、密码及验证码，点击【单位登录】或【省政务服务网认证入口】。登录后，进入单位用户中心。可以看到【单位事项】和【人员管理】功能。</w:t>
      </w:r>
    </w:p>
    <w:p>
      <w:pPr>
        <w:ind w:firstLine="0" w:firstLineChars="0"/>
        <w:jc w:val="center"/>
        <w:rPr>
          <w:sz w:val="28"/>
          <w:szCs w:val="28"/>
        </w:rPr>
      </w:pPr>
      <w:r>
        <w:drawing>
          <wp:inline distT="0" distB="0" distL="114300" distR="114300">
            <wp:extent cx="5740400" cy="2208530"/>
            <wp:effectExtent l="19050" t="19050" r="12700" b="20320"/>
            <wp:docPr id="4" name="图片 4" descr="160923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9238300(1)"/>
                    <pic:cNvPicPr>
                      <a:picLocks noChangeAspect="1"/>
                    </pic:cNvPicPr>
                  </pic:nvPicPr>
                  <pic:blipFill>
                    <a:blip r:embed="rId51"/>
                    <a:stretch>
                      <a:fillRect/>
                    </a:stretch>
                  </pic:blipFill>
                  <pic:spPr>
                    <a:xfrm>
                      <a:off x="0" y="0"/>
                      <a:ext cx="5740400" cy="2208864"/>
                    </a:xfrm>
                    <a:prstGeom prst="rect">
                      <a:avLst/>
                    </a:prstGeom>
                    <a:ln w="6348" cmpd="sng">
                      <a:solidFill>
                        <a:sysClr val="windowText" lastClr="000000"/>
                      </a:solidFill>
                      <a:prstDash val="solid"/>
                    </a:ln>
                  </pic:spPr>
                </pic:pic>
              </a:graphicData>
            </a:graphic>
          </wp:inline>
        </w:drawing>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bookmarkStart w:id="42" w:name="_Toc29934600"/>
      <w:bookmarkStart w:id="43" w:name="_Toc24361"/>
      <w:r>
        <w:rPr>
          <w:rFonts w:hint="eastAsia" w:ascii="微软雅黑" w:hAnsi="微软雅黑" w:eastAsia="微软雅黑"/>
          <w:b w:val="0"/>
        </w:rPr>
        <w:t>人员管理功能</w:t>
      </w:r>
      <w:bookmarkEnd w:id="42"/>
      <w:bookmarkEnd w:id="43"/>
    </w:p>
    <w:p>
      <w:pPr>
        <w:ind w:firstLine="480" w:firstLineChars="200"/>
        <w:rPr>
          <w:szCs w:val="24"/>
        </w:rPr>
      </w:pPr>
      <w:r>
        <w:rPr>
          <w:rFonts w:hint="eastAsia"/>
          <w:szCs w:val="24"/>
        </w:rPr>
        <w:t>人员管理功能主要解决，个人的业务审核单位和社保缴交单位不一致或是获取不到社保缴交单位的情况。系统默认个人的业务上报到社保缴交单位进行审核。个人的业务审核单位和社保缴交单位不一致或是获取不到社保缴交单位，则需单位在人员管理中下载模板，然后导入。如果业务审核单位和社保缴交单位一致则无需导入。</w:t>
      </w:r>
    </w:p>
    <w:p>
      <w:pPr>
        <w:ind w:firstLine="0" w:firstLineChars="0"/>
        <w:jc w:val="center"/>
        <w:rPr>
          <w:sz w:val="28"/>
          <w:szCs w:val="28"/>
        </w:rPr>
      </w:pPr>
      <w:r>
        <w:rPr>
          <w:rFonts w:hint="eastAsia"/>
          <w:szCs w:val="24"/>
        </w:rPr>
        <w:drawing>
          <wp:inline distT="0" distB="0" distL="114300" distR="114300">
            <wp:extent cx="5740400" cy="1159510"/>
            <wp:effectExtent l="19050" t="19050" r="12700" b="21590"/>
            <wp:docPr id="49" name="图片 49" descr="157892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78922778(1)"/>
                    <pic:cNvPicPr>
                      <a:picLocks noChangeAspect="1"/>
                    </pic:cNvPicPr>
                  </pic:nvPicPr>
                  <pic:blipFill>
                    <a:blip r:embed="rId52"/>
                    <a:stretch>
                      <a:fillRect/>
                    </a:stretch>
                  </pic:blipFill>
                  <pic:spPr>
                    <a:xfrm>
                      <a:off x="0" y="0"/>
                      <a:ext cx="5740400" cy="1159984"/>
                    </a:xfrm>
                    <a:prstGeom prst="rect">
                      <a:avLst/>
                    </a:prstGeom>
                    <a:ln w="6348" cmpd="sng">
                      <a:solidFill>
                        <a:sysClr val="windowText" lastClr="000000"/>
                      </a:solidFill>
                      <a:prstDash val="solid"/>
                    </a:ln>
                  </pic:spPr>
                </pic:pic>
              </a:graphicData>
            </a:graphic>
          </wp:inline>
        </w:drawing>
      </w:r>
    </w:p>
    <w:p>
      <w:pPr>
        <w:pStyle w:val="3"/>
        <w:tabs>
          <w:tab w:val="clear" w:pos="432"/>
        </w:tabs>
        <w:ind w:left="0" w:firstLine="416"/>
      </w:pPr>
      <w:bookmarkStart w:id="44" w:name="_Toc27523"/>
      <w:r>
        <w:rPr>
          <w:rFonts w:hint="eastAsia"/>
        </w:rPr>
        <w:t>单位评前审核</w:t>
      </w:r>
      <w:bookmarkEnd w:id="44"/>
    </w:p>
    <w:bookmarkEnd w:id="40"/>
    <w:p>
      <w:pPr>
        <w:pStyle w:val="20"/>
        <w:numPr>
          <w:ilvl w:val="0"/>
          <w:numId w:val="14"/>
        </w:numPr>
        <w:ind w:left="0" w:firstLine="480" w:firstLineChars="0"/>
        <w:rPr>
          <w:szCs w:val="24"/>
        </w:rPr>
      </w:pPr>
      <w:r>
        <w:rPr>
          <w:rFonts w:hint="eastAsia"/>
          <w:szCs w:val="24"/>
        </w:rPr>
        <w:t>单位审核并填写意见，选择【单位事项】-【职称评审业务】-【单位审核】；</w:t>
      </w:r>
    </w:p>
    <w:p>
      <w:pPr>
        <w:ind w:firstLine="0" w:firstLineChars="0"/>
        <w:jc w:val="center"/>
        <w:rPr>
          <w:sz w:val="28"/>
          <w:szCs w:val="28"/>
        </w:rPr>
      </w:pPr>
      <w:r>
        <w:drawing>
          <wp:inline distT="0" distB="0" distL="114300" distR="114300">
            <wp:extent cx="5740400" cy="3566795"/>
            <wp:effectExtent l="19050" t="19050" r="12700" b="1460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53"/>
                    <a:stretch>
                      <a:fillRect/>
                    </a:stretch>
                  </pic:blipFill>
                  <pic:spPr>
                    <a:xfrm>
                      <a:off x="0" y="0"/>
                      <a:ext cx="5740400" cy="3567155"/>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点击【审核】，弹出信息内容，查看申报信息并填写单位审核意见，包括：“单位经办人信息”、“</w:t>
      </w:r>
      <w:r>
        <w:rPr>
          <w:szCs w:val="24"/>
        </w:rPr>
        <w:t>所在单位对申报人完成继续教育情况的审核意见</w:t>
      </w:r>
      <w:r>
        <w:rPr>
          <w:rFonts w:hint="eastAsia"/>
          <w:szCs w:val="24"/>
        </w:rPr>
        <w:t>”、“</w:t>
      </w:r>
      <w:r>
        <w:rPr>
          <w:szCs w:val="24"/>
        </w:rPr>
        <w:t>单位对申报人负面情况的意见</w:t>
      </w:r>
      <w:r>
        <w:rPr>
          <w:rFonts w:hint="eastAsia"/>
          <w:szCs w:val="24"/>
        </w:rPr>
        <w:t>”、“</w:t>
      </w:r>
      <w:r>
        <w:rPr>
          <w:szCs w:val="24"/>
        </w:rPr>
        <w:t>单位年度考核情况</w:t>
      </w:r>
      <w:r>
        <w:rPr>
          <w:rFonts w:hint="eastAsia"/>
          <w:szCs w:val="24"/>
        </w:rPr>
        <w:t>”、“</w:t>
      </w:r>
      <w:r>
        <w:rPr>
          <w:szCs w:val="24"/>
        </w:rPr>
        <w:t>单位的综合评价</w:t>
      </w:r>
      <w:r>
        <w:rPr>
          <w:rFonts w:hint="eastAsia"/>
          <w:szCs w:val="24"/>
        </w:rPr>
        <w:t>”，其中，单位综合评价不得少于1</w:t>
      </w:r>
      <w:r>
        <w:rPr>
          <w:szCs w:val="24"/>
        </w:rPr>
        <w:t>50</w:t>
      </w:r>
      <w:r>
        <w:rPr>
          <w:rFonts w:hint="eastAsia"/>
          <w:szCs w:val="24"/>
        </w:rPr>
        <w:t>字。</w:t>
      </w:r>
    </w:p>
    <w:p>
      <w:pPr>
        <w:pStyle w:val="20"/>
        <w:ind w:firstLine="0" w:firstLineChars="0"/>
        <w:jc w:val="center"/>
        <w:rPr>
          <w:szCs w:val="24"/>
        </w:rPr>
      </w:pPr>
      <w:r>
        <w:drawing>
          <wp:inline distT="0" distB="0" distL="114300" distR="114300">
            <wp:extent cx="5740400" cy="1163955"/>
            <wp:effectExtent l="19050" t="19050" r="12700" b="1714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54"/>
                    <a:stretch>
                      <a:fillRect/>
                    </a:stretch>
                  </pic:blipFill>
                  <pic:spPr>
                    <a:xfrm>
                      <a:off x="0" y="0"/>
                      <a:ext cx="5740400" cy="1164537"/>
                    </a:xfrm>
                    <a:prstGeom prst="rect">
                      <a:avLst/>
                    </a:prstGeom>
                    <a:noFill/>
                    <a:ln w="6348" cmpd="sng">
                      <a:solidFill>
                        <a:sysClr val="windowText" lastClr="000000"/>
                      </a:solidFill>
                      <a:prstDash val="solid"/>
                    </a:ln>
                  </pic:spPr>
                </pic:pic>
              </a:graphicData>
            </a:graphic>
          </wp:inline>
        </w:drawing>
      </w:r>
    </w:p>
    <w:p>
      <w:pPr>
        <w:ind w:firstLine="0" w:firstLineChars="0"/>
        <w:jc w:val="center"/>
        <w:rPr>
          <w:sz w:val="28"/>
          <w:szCs w:val="28"/>
        </w:rPr>
      </w:pPr>
      <w:r>
        <w:drawing>
          <wp:inline distT="0" distB="0" distL="0" distR="0">
            <wp:extent cx="5740400" cy="3569335"/>
            <wp:effectExtent l="19050" t="19050" r="1270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5740400" cy="3569608"/>
                    </a:xfrm>
                    <a:prstGeom prst="rect">
                      <a:avLst/>
                    </a:prstGeom>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打印并上传单位承诺，点击【上传/查看附件】，选择《广东省深圳市职称申报承诺书》（单位），点击【报表打印】，打印报表后返回附件列表，点击【上传附件】，将打印并签字盖章的承诺上传；</w:t>
      </w:r>
    </w:p>
    <w:p>
      <w:pPr>
        <w:ind w:firstLine="0" w:firstLineChars="0"/>
        <w:jc w:val="center"/>
        <w:rPr>
          <w:sz w:val="28"/>
          <w:szCs w:val="28"/>
        </w:rPr>
      </w:pPr>
      <w:r>
        <w:drawing>
          <wp:inline distT="0" distB="0" distL="114300" distR="114300">
            <wp:extent cx="5740400" cy="1402715"/>
            <wp:effectExtent l="19050" t="19050" r="12700" b="2603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56"/>
                    <a:stretch>
                      <a:fillRect/>
                    </a:stretch>
                  </pic:blipFill>
                  <pic:spPr>
                    <a:xfrm>
                      <a:off x="0" y="0"/>
                      <a:ext cx="5740400" cy="1403061"/>
                    </a:xfrm>
                    <a:prstGeom prst="rect">
                      <a:avLst/>
                    </a:prstGeom>
                    <a:noFill/>
                    <a:ln w="6348" cmpd="sng">
                      <a:solidFill>
                        <a:sysClr val="windowText" lastClr="000000"/>
                      </a:solidFill>
                      <a:prstDash val="solid"/>
                    </a:ln>
                  </pic:spPr>
                </pic:pic>
              </a:graphicData>
            </a:graphic>
          </wp:inline>
        </w:drawing>
      </w:r>
    </w:p>
    <w:p>
      <w:pPr>
        <w:ind w:firstLine="0" w:firstLineChars="0"/>
        <w:jc w:val="center"/>
      </w:pPr>
      <w:r>
        <w:drawing>
          <wp:inline distT="0" distB="0" distL="114300" distR="114300">
            <wp:extent cx="5740400" cy="2524760"/>
            <wp:effectExtent l="19050" t="19050" r="12700" b="2794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57"/>
                    <a:stretch>
                      <a:fillRect/>
                    </a:stretch>
                  </pic:blipFill>
                  <pic:spPr>
                    <a:xfrm>
                      <a:off x="0" y="0"/>
                      <a:ext cx="5740400" cy="2524771"/>
                    </a:xfrm>
                    <a:prstGeom prst="rect">
                      <a:avLst/>
                    </a:prstGeom>
                    <a:noFill/>
                    <a:ln w="6348" cmpd="sng">
                      <a:solidFill>
                        <a:sysClr val="windowText" lastClr="000000"/>
                      </a:solidFill>
                      <a:prstDash val="solid"/>
                    </a:ln>
                  </pic:spPr>
                </pic:pic>
              </a:graphicData>
            </a:graphic>
          </wp:inline>
        </w:drawing>
      </w:r>
    </w:p>
    <w:p>
      <w:pPr>
        <w:ind w:firstLine="0" w:firstLineChars="0"/>
      </w:pPr>
    </w:p>
    <w:p>
      <w:pPr>
        <w:ind w:firstLine="0" w:firstLineChars="0"/>
        <w:jc w:val="center"/>
      </w:pPr>
      <w:r>
        <w:drawing>
          <wp:inline distT="0" distB="0" distL="0" distR="0">
            <wp:extent cx="5740400" cy="3339465"/>
            <wp:effectExtent l="19050" t="19050" r="1270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8"/>
                    <a:stretch>
                      <a:fillRect/>
                    </a:stretch>
                  </pic:blipFill>
                  <pic:spPr>
                    <a:xfrm>
                      <a:off x="0" y="0"/>
                      <a:ext cx="5740400" cy="3339467"/>
                    </a:xfrm>
                    <a:prstGeom prst="rect">
                      <a:avLst/>
                    </a:prstGeom>
                    <a:ln w="6348" cmpd="sng">
                      <a:solidFill>
                        <a:sysClr val="windowText" lastClr="000000"/>
                      </a:solidFill>
                      <a:prstDash val="solid"/>
                    </a:ln>
                  </pic:spPr>
                </pic:pic>
              </a:graphicData>
            </a:graphic>
          </wp:inline>
        </w:drawing>
      </w:r>
    </w:p>
    <w:p>
      <w:pPr>
        <w:ind w:firstLine="0" w:firstLineChars="0"/>
        <w:jc w:val="center"/>
      </w:pPr>
      <w:r>
        <w:drawing>
          <wp:inline distT="0" distB="0" distL="114300" distR="114300">
            <wp:extent cx="5740400" cy="2165985"/>
            <wp:effectExtent l="19050" t="19050" r="12700" b="2476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59"/>
                    <a:stretch>
                      <a:fillRect/>
                    </a:stretch>
                  </pic:blipFill>
                  <pic:spPr>
                    <a:xfrm>
                      <a:off x="0" y="0"/>
                      <a:ext cx="5740400" cy="2166448"/>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审核提交，审核完成信息后,点击【提交】；提交后，</w:t>
      </w:r>
      <w:r>
        <w:rPr>
          <w:rFonts w:hint="eastAsia"/>
          <w:b/>
          <w:szCs w:val="24"/>
        </w:rPr>
        <w:t>业务将继续在单位进行评前公示环节；</w:t>
      </w:r>
    </w:p>
    <w:p>
      <w:pPr>
        <w:ind w:firstLine="0" w:firstLineChars="0"/>
        <w:jc w:val="center"/>
      </w:pPr>
      <w:r>
        <w:drawing>
          <wp:inline distT="0" distB="0" distL="114300" distR="114300">
            <wp:extent cx="5740400" cy="1487170"/>
            <wp:effectExtent l="19050" t="19050" r="12700" b="1778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0"/>
                    <a:stretch>
                      <a:fillRect/>
                    </a:stretch>
                  </pic:blipFill>
                  <pic:spPr>
                    <a:xfrm>
                      <a:off x="0" y="0"/>
                      <a:ext cx="5740400" cy="1487555"/>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打印评前公示名单，单位登录后，选择【单位事项】-【职称评审业务】，点击【打印评前公示名单】页签；</w:t>
      </w:r>
    </w:p>
    <w:p>
      <w:pPr>
        <w:spacing w:line="240" w:lineRule="auto"/>
        <w:ind w:firstLine="0" w:firstLineChars="0"/>
        <w:jc w:val="center"/>
        <w:rPr>
          <w:sz w:val="28"/>
          <w:szCs w:val="28"/>
        </w:rPr>
      </w:pPr>
      <w:r>
        <w:drawing>
          <wp:inline distT="0" distB="0" distL="114300" distR="114300">
            <wp:extent cx="5740400" cy="2659380"/>
            <wp:effectExtent l="19050" t="19050" r="12700" b="26670"/>
            <wp:docPr id="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pic:cNvPicPr>
                      <a:picLocks noChangeAspect="1"/>
                    </pic:cNvPicPr>
                  </pic:nvPicPr>
                  <pic:blipFill>
                    <a:blip r:embed="rId61"/>
                    <a:stretch>
                      <a:fillRect/>
                    </a:stretch>
                  </pic:blipFill>
                  <pic:spPr>
                    <a:xfrm>
                      <a:off x="0" y="0"/>
                      <a:ext cx="5740400" cy="2660003"/>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展示评前需打印公示表人员列表，单位操作人员对需打印人员进行勾选，点击【查看报表】；</w:t>
      </w:r>
    </w:p>
    <w:p>
      <w:pPr>
        <w:pStyle w:val="20"/>
        <w:numPr>
          <w:ilvl w:val="0"/>
          <w:numId w:val="14"/>
        </w:numPr>
        <w:ind w:left="0" w:firstLine="480" w:firstLineChars="0"/>
        <w:rPr>
          <w:szCs w:val="24"/>
        </w:rPr>
      </w:pPr>
      <w:r>
        <w:rPr>
          <w:rFonts w:hint="eastAsia"/>
          <w:szCs w:val="24"/>
        </w:rPr>
        <w:t>弹出报表打印列表，填写具体公示时间年、月、日开始截止时间，联系人、联系电话、邮政编码等信息，点击【报表打印】；</w:t>
      </w:r>
    </w:p>
    <w:p>
      <w:pPr>
        <w:spacing w:line="240" w:lineRule="auto"/>
        <w:ind w:firstLine="0" w:firstLineChars="0"/>
        <w:jc w:val="center"/>
        <w:rPr>
          <w:sz w:val="28"/>
          <w:szCs w:val="28"/>
        </w:rPr>
      </w:pPr>
      <w:r>
        <w:drawing>
          <wp:inline distT="0" distB="0" distL="0" distR="0">
            <wp:extent cx="5740400" cy="2946400"/>
            <wp:effectExtent l="19050" t="19050" r="12700" b="2540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2"/>
                    <a:stretch>
                      <a:fillRect/>
                    </a:stretch>
                  </pic:blipFill>
                  <pic:spPr>
                    <a:xfrm>
                      <a:off x="0" y="0"/>
                      <a:ext cx="5740400" cy="2946966"/>
                    </a:xfrm>
                    <a:prstGeom prst="rect">
                      <a:avLst/>
                    </a:prstGeom>
                    <a:ln w="6348" cmpd="sng">
                      <a:solidFill>
                        <a:sysClr val="windowText" lastClr="000000"/>
                      </a:solidFill>
                      <a:prstDash val="solid"/>
                    </a:ln>
                  </pic:spPr>
                </pic:pic>
              </a:graphicData>
            </a:graphic>
          </wp:inline>
        </w:drawing>
      </w:r>
    </w:p>
    <w:p>
      <w:pPr>
        <w:spacing w:line="240" w:lineRule="auto"/>
        <w:ind w:firstLine="0" w:firstLineChars="0"/>
        <w:jc w:val="center"/>
        <w:rPr>
          <w:sz w:val="28"/>
          <w:szCs w:val="28"/>
        </w:rPr>
      </w:pPr>
      <w:r>
        <w:drawing>
          <wp:inline distT="0" distB="0" distL="114300" distR="114300">
            <wp:extent cx="5740400" cy="2332990"/>
            <wp:effectExtent l="19050" t="19050" r="12700" b="10160"/>
            <wp:docPr id="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pic:cNvPicPr>
                      <a:picLocks noChangeAspect="1"/>
                    </pic:cNvPicPr>
                  </pic:nvPicPr>
                  <pic:blipFill>
                    <a:blip r:embed="rId63"/>
                    <a:stretch>
                      <a:fillRect/>
                    </a:stretch>
                  </pic:blipFill>
                  <pic:spPr>
                    <a:xfrm>
                      <a:off x="0" y="0"/>
                      <a:ext cx="5740400" cy="2333199"/>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单位公示无异议后，单位进行评前公示信息录入并提交业务至评委会办公室，选择【单位事项】-【职称评审业务】-【单位评前公示】；</w:t>
      </w:r>
    </w:p>
    <w:p>
      <w:pPr>
        <w:pStyle w:val="20"/>
        <w:numPr>
          <w:ilvl w:val="0"/>
          <w:numId w:val="14"/>
        </w:numPr>
        <w:ind w:left="0" w:firstLine="480" w:firstLineChars="0"/>
        <w:rPr>
          <w:szCs w:val="24"/>
        </w:rPr>
      </w:pPr>
      <w:r>
        <w:rPr>
          <w:rFonts w:hint="eastAsia"/>
          <w:szCs w:val="24"/>
        </w:rPr>
        <w:t>点击【单位评前公示】，查看所有在评前公示环节数据。</w:t>
      </w:r>
    </w:p>
    <w:p>
      <w:pPr>
        <w:ind w:firstLine="0" w:firstLineChars="0"/>
        <w:jc w:val="center"/>
        <w:rPr>
          <w:szCs w:val="24"/>
        </w:rPr>
      </w:pPr>
      <w:r>
        <w:drawing>
          <wp:inline distT="0" distB="0" distL="114300" distR="114300">
            <wp:extent cx="5740400" cy="3683000"/>
            <wp:effectExtent l="19050" t="19050" r="12700" b="12700"/>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64"/>
                    <a:stretch>
                      <a:fillRect/>
                    </a:stretch>
                  </pic:blipFill>
                  <pic:spPr>
                    <a:xfrm>
                      <a:off x="0" y="0"/>
                      <a:ext cx="5740400" cy="3683358"/>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点击【审核】,单位对公示无异议人员进行公示结果信息录入，其中，公示时间不能少于5工作日；单位选择完成公示时间段后，系统自动生成公示意见语，单位可进行修改；</w:t>
      </w:r>
    </w:p>
    <w:p>
      <w:pPr>
        <w:ind w:firstLine="0" w:firstLineChars="0"/>
        <w:jc w:val="center"/>
        <w:rPr>
          <w:szCs w:val="24"/>
        </w:rPr>
      </w:pPr>
      <w:r>
        <w:drawing>
          <wp:inline distT="0" distB="0" distL="0" distR="0">
            <wp:extent cx="5740400" cy="3813175"/>
            <wp:effectExtent l="19050" t="19050" r="12700" b="158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5"/>
                    <a:stretch>
                      <a:fillRect/>
                    </a:stretch>
                  </pic:blipFill>
                  <pic:spPr>
                    <a:xfrm>
                      <a:off x="0" y="0"/>
                      <a:ext cx="5740400" cy="3813271"/>
                    </a:xfrm>
                    <a:prstGeom prst="rect">
                      <a:avLst/>
                    </a:prstGeom>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单位评前公示附件上传，</w:t>
      </w:r>
    </w:p>
    <w:p>
      <w:pPr>
        <w:pStyle w:val="20"/>
        <w:numPr>
          <w:ilvl w:val="0"/>
          <w:numId w:val="15"/>
        </w:numPr>
        <w:ind w:firstLineChars="0"/>
        <w:rPr>
          <w:szCs w:val="24"/>
        </w:rPr>
      </w:pPr>
      <w:r>
        <w:rPr>
          <w:rFonts w:hint="eastAsia"/>
          <w:szCs w:val="24"/>
        </w:rPr>
        <w:t>点击【上传/查看附件】上传个人公示情况表，附件上传界面；</w:t>
      </w:r>
    </w:p>
    <w:p>
      <w:pPr>
        <w:pStyle w:val="20"/>
        <w:numPr>
          <w:ilvl w:val="0"/>
          <w:numId w:val="15"/>
        </w:numPr>
        <w:ind w:firstLineChars="0"/>
        <w:rPr>
          <w:szCs w:val="24"/>
        </w:rPr>
      </w:pPr>
      <w:r>
        <w:rPr>
          <w:rFonts w:hint="eastAsia"/>
          <w:szCs w:val="24"/>
        </w:rPr>
        <w:t>点击【报表打印】弹出《资格评审评前公示情况表》（评前）报表打印界面进行打印；</w:t>
      </w:r>
    </w:p>
    <w:p>
      <w:pPr>
        <w:pStyle w:val="20"/>
        <w:numPr>
          <w:ilvl w:val="0"/>
          <w:numId w:val="15"/>
        </w:numPr>
        <w:ind w:firstLineChars="0"/>
        <w:rPr>
          <w:szCs w:val="24"/>
        </w:rPr>
      </w:pPr>
      <w:r>
        <w:rPr>
          <w:rFonts w:hint="eastAsia"/>
          <w:szCs w:val="24"/>
        </w:rPr>
        <w:t>点击【上传附件】进行附件上传；</w:t>
      </w:r>
    </w:p>
    <w:p>
      <w:pPr>
        <w:ind w:firstLine="0" w:firstLineChars="0"/>
        <w:jc w:val="center"/>
        <w:rPr>
          <w:szCs w:val="24"/>
        </w:rPr>
      </w:pPr>
      <w:r>
        <w:drawing>
          <wp:inline distT="0" distB="0" distL="114300" distR="114300">
            <wp:extent cx="5740400" cy="1622425"/>
            <wp:effectExtent l="19050" t="19050" r="12700" b="15875"/>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7"/>
                    <pic:cNvPicPr>
                      <a:picLocks noChangeAspect="1"/>
                    </pic:cNvPicPr>
                  </pic:nvPicPr>
                  <pic:blipFill>
                    <a:blip r:embed="rId66"/>
                    <a:stretch>
                      <a:fillRect/>
                    </a:stretch>
                  </pic:blipFill>
                  <pic:spPr>
                    <a:xfrm>
                      <a:off x="0" y="0"/>
                      <a:ext cx="5740400" cy="1622863"/>
                    </a:xfrm>
                    <a:prstGeom prst="rect">
                      <a:avLst/>
                    </a:prstGeom>
                    <a:noFill/>
                    <a:ln w="6348" cmpd="sng">
                      <a:solidFill>
                        <a:sysClr val="windowText" lastClr="000000"/>
                      </a:solidFill>
                      <a:prstDash val="solid"/>
                    </a:ln>
                  </pic:spPr>
                </pic:pic>
              </a:graphicData>
            </a:graphic>
          </wp:inline>
        </w:drawing>
      </w:r>
    </w:p>
    <w:p>
      <w:pPr>
        <w:pStyle w:val="20"/>
        <w:numPr>
          <w:ilvl w:val="0"/>
          <w:numId w:val="14"/>
        </w:numPr>
        <w:ind w:left="0" w:firstLine="480" w:firstLineChars="0"/>
        <w:rPr>
          <w:szCs w:val="24"/>
        </w:rPr>
      </w:pPr>
      <w:r>
        <w:rPr>
          <w:rFonts w:hint="eastAsia"/>
          <w:szCs w:val="24"/>
        </w:rPr>
        <w:t>提交评委会办公室，选择报送去向及报送评委会，点击【提交】。</w:t>
      </w:r>
    </w:p>
    <w:p>
      <w:pPr>
        <w:pStyle w:val="20"/>
        <w:ind w:firstLine="0" w:firstLineChars="0"/>
        <w:jc w:val="center"/>
        <w:rPr>
          <w:sz w:val="28"/>
          <w:szCs w:val="28"/>
        </w:rPr>
      </w:pPr>
      <w:r>
        <w:drawing>
          <wp:inline distT="0" distB="0" distL="114300" distR="114300">
            <wp:extent cx="5740400" cy="1153160"/>
            <wp:effectExtent l="19050" t="19050" r="12700" b="2794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67"/>
                    <a:stretch>
                      <a:fillRect/>
                    </a:stretch>
                  </pic:blipFill>
                  <pic:spPr>
                    <a:xfrm>
                      <a:off x="0" y="0"/>
                      <a:ext cx="5740400" cy="1153325"/>
                    </a:xfrm>
                    <a:prstGeom prst="rect">
                      <a:avLst/>
                    </a:prstGeom>
                    <a:noFill/>
                    <a:ln w="6348" cmpd="sng">
                      <a:solidFill>
                        <a:sysClr val="windowText" lastClr="000000"/>
                      </a:solidFill>
                      <a:prstDash val="solid"/>
                    </a:ln>
                  </pic:spPr>
                </pic:pic>
              </a:graphicData>
            </a:graphic>
          </wp:inline>
        </w:drawing>
      </w:r>
      <w:r>
        <w:rPr>
          <w:sz w:val="28"/>
          <w:szCs w:val="28"/>
        </w:rPr>
        <w:br w:type="page"/>
      </w: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45" w:name="_Toc32681"/>
      <w:bookmarkStart w:id="46" w:name="_Toc30212"/>
      <w:bookmarkStart w:id="47" w:name="_Toc13812"/>
      <w:bookmarkStart w:id="48" w:name="_Toc30211"/>
      <w:r>
        <w:rPr>
          <w:rFonts w:hint="eastAsia" w:ascii="微软雅黑" w:hAnsi="微软雅黑" w:eastAsia="微软雅黑"/>
          <w:b w:val="0"/>
        </w:rPr>
        <w:t>个人网上</w:t>
      </w:r>
      <w:bookmarkEnd w:id="45"/>
      <w:bookmarkEnd w:id="46"/>
      <w:bookmarkEnd w:id="47"/>
      <w:r>
        <w:rPr>
          <w:rFonts w:hint="eastAsia" w:ascii="微软雅黑" w:hAnsi="微软雅黑" w:eastAsia="微软雅黑"/>
          <w:b w:val="0"/>
        </w:rPr>
        <w:t>支付</w:t>
      </w:r>
      <w:bookmarkEnd w:id="48"/>
    </w:p>
    <w:p>
      <w:pPr>
        <w:pStyle w:val="20"/>
        <w:numPr>
          <w:ilvl w:val="0"/>
          <w:numId w:val="16"/>
        </w:numPr>
        <w:ind w:firstLineChars="0"/>
        <w:rPr>
          <w:szCs w:val="24"/>
        </w:rPr>
      </w:pPr>
      <w:r>
        <w:rPr>
          <w:rFonts w:hint="eastAsia"/>
          <w:szCs w:val="24"/>
        </w:rPr>
        <w:t>个人用户登录系统，进入到用户中心，点击【支付】按钮，由个人进行支付操作；</w:t>
      </w:r>
    </w:p>
    <w:p>
      <w:pPr>
        <w:ind w:firstLine="0" w:firstLineChars="0"/>
        <w:jc w:val="center"/>
        <w:rPr>
          <w:szCs w:val="24"/>
        </w:rPr>
      </w:pPr>
      <w:r>
        <w:drawing>
          <wp:inline distT="0" distB="0" distL="0" distR="0">
            <wp:extent cx="5740400" cy="2287270"/>
            <wp:effectExtent l="19050" t="19050" r="1270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a:stretch>
                      <a:fillRect/>
                    </a:stretch>
                  </pic:blipFill>
                  <pic:spPr>
                    <a:xfrm>
                      <a:off x="0" y="0"/>
                      <a:ext cx="5740400" cy="2287590"/>
                    </a:xfrm>
                    <a:prstGeom prst="rect">
                      <a:avLst/>
                    </a:prstGeom>
                    <a:ln w="6348" cmpd="sng">
                      <a:solidFill>
                        <a:sysClr val="windowText" lastClr="000000"/>
                      </a:solidFill>
                      <a:prstDash val="solid"/>
                    </a:ln>
                  </pic:spPr>
                </pic:pic>
              </a:graphicData>
            </a:graphic>
          </wp:inline>
        </w:drawing>
      </w:r>
    </w:p>
    <w:p>
      <w:pPr>
        <w:pStyle w:val="20"/>
        <w:numPr>
          <w:ilvl w:val="0"/>
          <w:numId w:val="16"/>
        </w:numPr>
        <w:ind w:left="0" w:firstLine="480" w:firstLineChars="0"/>
        <w:rPr>
          <w:szCs w:val="24"/>
        </w:rPr>
      </w:pPr>
      <w:r>
        <w:rPr>
          <w:rFonts w:hint="eastAsia"/>
          <w:szCs w:val="24"/>
        </w:rPr>
        <w:t>进入支付页面，点击【支付】按钮，系统自动获取</w:t>
      </w:r>
      <w:r>
        <w:rPr>
          <w:szCs w:val="24"/>
        </w:rPr>
        <w:t>执收单位名称</w:t>
      </w:r>
      <w:r>
        <w:rPr>
          <w:rFonts w:hint="eastAsia"/>
          <w:szCs w:val="24"/>
        </w:rPr>
        <w:t>、</w:t>
      </w:r>
      <w:r>
        <w:rPr>
          <w:szCs w:val="24"/>
        </w:rPr>
        <w:t>执收单位编码</w:t>
      </w:r>
      <w:r>
        <w:rPr>
          <w:rFonts w:hint="eastAsia"/>
          <w:szCs w:val="24"/>
        </w:rPr>
        <w:t>、</w:t>
      </w:r>
      <w:r>
        <w:rPr>
          <w:szCs w:val="24"/>
        </w:rPr>
        <w:t>缴费通知书号码</w:t>
      </w:r>
      <w:r>
        <w:rPr>
          <w:rFonts w:hint="eastAsia"/>
          <w:szCs w:val="24"/>
        </w:rPr>
        <w:t>、</w:t>
      </w:r>
      <w:r>
        <w:rPr>
          <w:szCs w:val="24"/>
        </w:rPr>
        <w:t>订单生成时间</w:t>
      </w:r>
      <w:r>
        <w:rPr>
          <w:rFonts w:hint="eastAsia"/>
          <w:szCs w:val="24"/>
        </w:rPr>
        <w:t>、</w:t>
      </w:r>
      <w:r>
        <w:rPr>
          <w:szCs w:val="24"/>
        </w:rPr>
        <w:t>缴费时间</w:t>
      </w:r>
      <w:r>
        <w:rPr>
          <w:rFonts w:hint="eastAsia"/>
          <w:szCs w:val="24"/>
        </w:rPr>
        <w:t>、</w:t>
      </w:r>
      <w:r>
        <w:rPr>
          <w:szCs w:val="24"/>
        </w:rPr>
        <w:t>实收费用</w:t>
      </w:r>
      <w:r>
        <w:rPr>
          <w:rFonts w:hint="eastAsia"/>
          <w:szCs w:val="24"/>
        </w:rPr>
        <w:t>、</w:t>
      </w:r>
      <w:r>
        <w:rPr>
          <w:szCs w:val="24"/>
        </w:rPr>
        <w:t>缴款人</w:t>
      </w:r>
      <w:r>
        <w:rPr>
          <w:rFonts w:hint="eastAsia"/>
          <w:szCs w:val="24"/>
        </w:rPr>
        <w:t>、</w:t>
      </w:r>
      <w:r>
        <w:rPr>
          <w:szCs w:val="24"/>
        </w:rPr>
        <w:t>联系电话</w:t>
      </w:r>
      <w:r>
        <w:rPr>
          <w:rFonts w:hint="eastAsia"/>
          <w:szCs w:val="24"/>
        </w:rPr>
        <w:t>、</w:t>
      </w:r>
      <w:r>
        <w:rPr>
          <w:szCs w:val="24"/>
        </w:rPr>
        <w:t>缴费总金额</w:t>
      </w:r>
      <w:r>
        <w:rPr>
          <w:rFonts w:hint="eastAsia"/>
          <w:szCs w:val="24"/>
        </w:rPr>
        <w:t>、</w:t>
      </w:r>
      <w:r>
        <w:rPr>
          <w:szCs w:val="24"/>
        </w:rPr>
        <w:t>缴费状态</w:t>
      </w:r>
      <w:r>
        <w:rPr>
          <w:rFonts w:hint="eastAsia"/>
          <w:szCs w:val="24"/>
        </w:rPr>
        <w:t>；申报人通过扫码支付或通过“深圳非税缴费”公众号进行支付及缴费查询。</w:t>
      </w:r>
    </w:p>
    <w:p>
      <w:pPr>
        <w:spacing w:line="413" w:lineRule="auto"/>
        <w:ind w:firstLine="0" w:firstLineChars="0"/>
        <w:jc w:val="center"/>
      </w:pPr>
      <w:r>
        <w:drawing>
          <wp:inline distT="0" distB="0" distL="114300" distR="114300">
            <wp:extent cx="5740400" cy="3496310"/>
            <wp:effectExtent l="19050" t="19050" r="12700" b="27940"/>
            <wp:docPr id="7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9"/>
                    <pic:cNvPicPr>
                      <a:picLocks noChangeAspect="1"/>
                    </pic:cNvPicPr>
                  </pic:nvPicPr>
                  <pic:blipFill>
                    <a:blip r:embed="rId69"/>
                    <a:stretch>
                      <a:fillRect/>
                    </a:stretch>
                  </pic:blipFill>
                  <pic:spPr>
                    <a:xfrm>
                      <a:off x="0" y="0"/>
                      <a:ext cx="5740400" cy="3496870"/>
                    </a:xfrm>
                    <a:prstGeom prst="rect">
                      <a:avLst/>
                    </a:prstGeom>
                    <a:noFill/>
                    <a:ln w="6348" cmpd="sng">
                      <a:solidFill>
                        <a:sysClr val="windowText" lastClr="000000"/>
                      </a:solidFill>
                      <a:prstDash val="solid"/>
                    </a:ln>
                  </pic:spPr>
                </pic:pic>
              </a:graphicData>
            </a:graphic>
          </wp:inline>
        </w:drawing>
      </w:r>
    </w:p>
    <w:p>
      <w:pPr>
        <w:pStyle w:val="20"/>
        <w:numPr>
          <w:ilvl w:val="0"/>
          <w:numId w:val="16"/>
        </w:numPr>
        <w:ind w:left="0" w:firstLine="480" w:firstLineChars="0"/>
      </w:pPr>
      <w:r>
        <w:rPr>
          <w:rFonts w:hint="eastAsia"/>
        </w:rPr>
        <w:t>支付完成后，业务推送专家评审环节。</w:t>
      </w:r>
    </w:p>
    <w:p>
      <w:pPr>
        <w:spacing w:line="413" w:lineRule="auto"/>
        <w:ind w:firstLine="0" w:firstLineChars="0"/>
        <w:rPr>
          <w:rFonts w:cs="宋体"/>
          <w:szCs w:val="24"/>
        </w:rPr>
      </w:pP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49" w:name="_Toc8459"/>
      <w:r>
        <w:rPr>
          <w:rFonts w:hint="eastAsia" w:ascii="微软雅黑" w:hAnsi="微软雅黑" w:eastAsia="微软雅黑"/>
          <w:b w:val="0"/>
        </w:rPr>
        <w:t>单位评后审核、公示</w:t>
      </w:r>
      <w:bookmarkEnd w:id="49"/>
    </w:p>
    <w:p>
      <w:pPr>
        <w:pStyle w:val="20"/>
        <w:numPr>
          <w:ilvl w:val="0"/>
          <w:numId w:val="17"/>
        </w:numPr>
        <w:ind w:left="0" w:firstLine="480" w:firstLineChars="0"/>
      </w:pPr>
      <w:r>
        <w:rPr>
          <w:rFonts w:hint="eastAsia"/>
        </w:rPr>
        <w:t>单位登录进入【用户中心】-【单位事项】-【职称评审业务】，选择【单位事项】-【职称评审业务】-【单位评后公示】；查看所有在评后公示环节数据。</w:t>
      </w:r>
    </w:p>
    <w:p>
      <w:pPr>
        <w:spacing w:line="413" w:lineRule="auto"/>
        <w:ind w:firstLine="0" w:firstLineChars="0"/>
        <w:jc w:val="center"/>
        <w:rPr>
          <w:szCs w:val="24"/>
        </w:rPr>
      </w:pPr>
      <w:r>
        <w:drawing>
          <wp:inline distT="0" distB="0" distL="114300" distR="114300">
            <wp:extent cx="5740400" cy="2336800"/>
            <wp:effectExtent l="19050" t="19050" r="12700" b="25400"/>
            <wp:docPr id="9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pic:cNvPicPr>
                      <a:picLocks noChangeAspect="1"/>
                    </pic:cNvPicPr>
                  </pic:nvPicPr>
                  <pic:blipFill>
                    <a:blip r:embed="rId70"/>
                    <a:stretch>
                      <a:fillRect/>
                    </a:stretch>
                  </pic:blipFill>
                  <pic:spPr>
                    <a:xfrm>
                      <a:off x="0" y="0"/>
                      <a:ext cx="5740400" cy="2337313"/>
                    </a:xfrm>
                    <a:prstGeom prst="rect">
                      <a:avLst/>
                    </a:prstGeom>
                    <a:noFill/>
                    <a:ln w="6348" cmpd="sng">
                      <a:solidFill>
                        <a:sysClr val="windowText" lastClr="000000"/>
                      </a:solidFill>
                      <a:prstDash val="solid"/>
                    </a:ln>
                  </pic:spPr>
                </pic:pic>
              </a:graphicData>
            </a:graphic>
          </wp:inline>
        </w:drawing>
      </w:r>
    </w:p>
    <w:p>
      <w:pPr>
        <w:pStyle w:val="20"/>
        <w:numPr>
          <w:ilvl w:val="0"/>
          <w:numId w:val="17"/>
        </w:numPr>
        <w:ind w:left="0" w:firstLine="480" w:firstLineChars="0"/>
      </w:pPr>
      <w:r>
        <w:rPr>
          <w:rFonts w:hint="eastAsia"/>
        </w:rPr>
        <w:t>打印单位公示名单表，选择【单位事项】-【职称评审业务】，点击【打印评后公示名单】页签；</w:t>
      </w:r>
    </w:p>
    <w:p>
      <w:pPr>
        <w:spacing w:line="240" w:lineRule="auto"/>
        <w:ind w:firstLine="0" w:firstLineChars="0"/>
        <w:jc w:val="center"/>
        <w:rPr>
          <w:sz w:val="28"/>
          <w:szCs w:val="28"/>
        </w:rPr>
      </w:pPr>
      <w:r>
        <w:drawing>
          <wp:inline distT="0" distB="0" distL="114300" distR="114300">
            <wp:extent cx="5740400" cy="2162175"/>
            <wp:effectExtent l="19050" t="19050" r="12700" b="28575"/>
            <wp:docPr id="1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8"/>
                    <pic:cNvPicPr>
                      <a:picLocks noChangeAspect="1"/>
                    </pic:cNvPicPr>
                  </pic:nvPicPr>
                  <pic:blipFill>
                    <a:blip r:embed="rId71"/>
                    <a:stretch>
                      <a:fillRect/>
                    </a:stretch>
                  </pic:blipFill>
                  <pic:spPr>
                    <a:xfrm>
                      <a:off x="0" y="0"/>
                      <a:ext cx="5740400" cy="2162605"/>
                    </a:xfrm>
                    <a:prstGeom prst="rect">
                      <a:avLst/>
                    </a:prstGeom>
                    <a:noFill/>
                    <a:ln w="6348" cmpd="sng">
                      <a:solidFill>
                        <a:sysClr val="windowText" lastClr="000000"/>
                      </a:solidFill>
                      <a:prstDash val="solid"/>
                    </a:ln>
                  </pic:spPr>
                </pic:pic>
              </a:graphicData>
            </a:graphic>
          </wp:inline>
        </w:drawing>
      </w:r>
    </w:p>
    <w:p>
      <w:pPr>
        <w:pStyle w:val="20"/>
        <w:numPr>
          <w:ilvl w:val="0"/>
          <w:numId w:val="17"/>
        </w:numPr>
        <w:ind w:left="0" w:firstLine="480" w:firstLineChars="0"/>
      </w:pPr>
      <w:r>
        <w:rPr>
          <w:rFonts w:hint="eastAsia"/>
        </w:rPr>
        <w:t>展示评后需打印公示表人员列表，单位操作人员对需打印人员进行勾选，点击【查看报表】；</w:t>
      </w:r>
    </w:p>
    <w:p>
      <w:pPr>
        <w:spacing w:line="240" w:lineRule="auto"/>
        <w:ind w:firstLine="0" w:firstLineChars="0"/>
        <w:jc w:val="center"/>
        <w:rPr>
          <w:sz w:val="28"/>
          <w:szCs w:val="28"/>
        </w:rPr>
      </w:pPr>
      <w:r>
        <w:drawing>
          <wp:inline distT="0" distB="0" distL="114300" distR="114300">
            <wp:extent cx="5740400" cy="1729740"/>
            <wp:effectExtent l="19050" t="19050" r="12700" b="22860"/>
            <wp:docPr id="1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9"/>
                    <pic:cNvPicPr>
                      <a:picLocks noChangeAspect="1"/>
                    </pic:cNvPicPr>
                  </pic:nvPicPr>
                  <pic:blipFill>
                    <a:blip r:embed="rId72"/>
                    <a:stretch>
                      <a:fillRect/>
                    </a:stretch>
                  </pic:blipFill>
                  <pic:spPr>
                    <a:xfrm>
                      <a:off x="0" y="0"/>
                      <a:ext cx="5740400" cy="1730203"/>
                    </a:xfrm>
                    <a:prstGeom prst="rect">
                      <a:avLst/>
                    </a:prstGeom>
                    <a:noFill/>
                    <a:ln w="6348" cmpd="sng">
                      <a:solidFill>
                        <a:sysClr val="windowText" lastClr="000000"/>
                      </a:solidFill>
                      <a:prstDash val="solid"/>
                    </a:ln>
                  </pic:spPr>
                </pic:pic>
              </a:graphicData>
            </a:graphic>
          </wp:inline>
        </w:drawing>
      </w:r>
    </w:p>
    <w:p>
      <w:pPr>
        <w:pStyle w:val="20"/>
        <w:numPr>
          <w:ilvl w:val="0"/>
          <w:numId w:val="17"/>
        </w:numPr>
        <w:ind w:left="0" w:firstLine="480" w:firstLineChars="0"/>
      </w:pPr>
      <w:r>
        <w:rPr>
          <w:rFonts w:hint="eastAsia"/>
        </w:rPr>
        <w:t>弹出报表打印列表，填写具体公示时间年、月、日开始截止时间，联系人、联系电话、邮政编码等信息，点击【报表打印】；</w:t>
      </w:r>
    </w:p>
    <w:p>
      <w:pPr>
        <w:spacing w:line="413" w:lineRule="auto"/>
        <w:ind w:left="12" w:hanging="12" w:firstLineChars="0"/>
        <w:jc w:val="center"/>
        <w:rPr>
          <w:rFonts w:ascii="黑体" w:hAnsi="黑体" w:eastAsia="黑体"/>
          <w:sz w:val="30"/>
          <w:szCs w:val="30"/>
        </w:rPr>
      </w:pPr>
      <w:r>
        <w:drawing>
          <wp:inline distT="0" distB="0" distL="0" distR="0">
            <wp:extent cx="5740400" cy="2946400"/>
            <wp:effectExtent l="19050" t="19050" r="12700" b="2540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2"/>
                    <a:stretch>
                      <a:fillRect/>
                    </a:stretch>
                  </pic:blipFill>
                  <pic:spPr>
                    <a:xfrm>
                      <a:off x="0" y="0"/>
                      <a:ext cx="5740400" cy="2946966"/>
                    </a:xfrm>
                    <a:prstGeom prst="rect">
                      <a:avLst/>
                    </a:prstGeom>
                    <a:ln w="6348" cmpd="sng">
                      <a:solidFill>
                        <a:sysClr val="windowText" lastClr="000000"/>
                      </a:solidFill>
                      <a:prstDash val="solid"/>
                    </a:ln>
                  </pic:spPr>
                </pic:pic>
              </a:graphicData>
            </a:graphic>
          </wp:inline>
        </w:drawing>
      </w:r>
    </w:p>
    <w:p>
      <w:pPr>
        <w:spacing w:line="413" w:lineRule="auto"/>
        <w:ind w:firstLine="0" w:firstLineChars="0"/>
        <w:jc w:val="center"/>
        <w:rPr>
          <w:szCs w:val="24"/>
        </w:rPr>
      </w:pPr>
    </w:p>
    <w:p>
      <w:pPr>
        <w:pStyle w:val="20"/>
        <w:numPr>
          <w:ilvl w:val="0"/>
          <w:numId w:val="17"/>
        </w:numPr>
        <w:ind w:left="0" w:firstLine="480" w:firstLineChars="0"/>
      </w:pPr>
      <w:r>
        <w:rPr>
          <w:rFonts w:hint="eastAsia"/>
        </w:rPr>
        <w:t>单位对公示无异议，选择【单位事项】-【职称评审业务】-【单位评后公示】，点击【审核】,人员进行公示结果信息录入，其中，公示时间不能少于5工作日；单位选择完成公示时间段后，系统自动生成公示意见语，单位可进行修改；</w:t>
      </w:r>
    </w:p>
    <w:p>
      <w:pPr>
        <w:ind w:firstLine="0" w:firstLineChars="0"/>
        <w:jc w:val="center"/>
        <w:rPr>
          <w:szCs w:val="24"/>
        </w:rPr>
      </w:pPr>
      <w:r>
        <w:drawing>
          <wp:inline distT="0" distB="0" distL="114300" distR="114300">
            <wp:extent cx="5740400" cy="3328670"/>
            <wp:effectExtent l="19050" t="19050" r="12700" b="24130"/>
            <wp:docPr id="10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6"/>
                    <pic:cNvPicPr>
                      <a:picLocks noChangeAspect="1"/>
                    </pic:cNvPicPr>
                  </pic:nvPicPr>
                  <pic:blipFill>
                    <a:blip r:embed="rId73"/>
                    <a:stretch>
                      <a:fillRect/>
                    </a:stretch>
                  </pic:blipFill>
                  <pic:spPr>
                    <a:xfrm>
                      <a:off x="0" y="0"/>
                      <a:ext cx="5740400" cy="3328896"/>
                    </a:xfrm>
                    <a:prstGeom prst="rect">
                      <a:avLst/>
                    </a:prstGeom>
                    <a:noFill/>
                    <a:ln w="6348" cmpd="sng">
                      <a:solidFill>
                        <a:sysClr val="windowText" lastClr="000000"/>
                      </a:solidFill>
                      <a:prstDash val="solid"/>
                    </a:ln>
                  </pic:spPr>
                </pic:pic>
              </a:graphicData>
            </a:graphic>
          </wp:inline>
        </w:drawing>
      </w:r>
    </w:p>
    <w:p>
      <w:pPr>
        <w:pStyle w:val="20"/>
        <w:numPr>
          <w:ilvl w:val="0"/>
          <w:numId w:val="17"/>
        </w:numPr>
        <w:ind w:left="0" w:firstLine="480" w:firstLineChars="0"/>
      </w:pPr>
      <w:r>
        <w:rPr>
          <w:rFonts w:hint="eastAsia"/>
        </w:rPr>
        <w:t>单位评后公示附件上传，</w:t>
      </w:r>
    </w:p>
    <w:p>
      <w:pPr>
        <w:pStyle w:val="20"/>
        <w:numPr>
          <w:ilvl w:val="0"/>
          <w:numId w:val="15"/>
        </w:numPr>
        <w:ind w:firstLineChars="0"/>
        <w:rPr>
          <w:szCs w:val="24"/>
        </w:rPr>
      </w:pPr>
      <w:r>
        <w:rPr>
          <w:rFonts w:hint="eastAsia"/>
          <w:szCs w:val="24"/>
        </w:rPr>
        <w:t>点击【上传/查看附件】上传个人公示情况表，附件上传界面；</w:t>
      </w:r>
    </w:p>
    <w:p>
      <w:pPr>
        <w:pStyle w:val="20"/>
        <w:numPr>
          <w:ilvl w:val="0"/>
          <w:numId w:val="15"/>
        </w:numPr>
        <w:ind w:firstLineChars="0"/>
        <w:rPr>
          <w:szCs w:val="24"/>
        </w:rPr>
      </w:pPr>
      <w:r>
        <w:rPr>
          <w:rFonts w:hint="eastAsia"/>
          <w:szCs w:val="24"/>
        </w:rPr>
        <w:t>点击【报表打印】弹出《资格评审评后公示情况表》（评前）报表打印界面进行打印；</w:t>
      </w:r>
    </w:p>
    <w:p>
      <w:pPr>
        <w:pStyle w:val="20"/>
        <w:numPr>
          <w:ilvl w:val="0"/>
          <w:numId w:val="15"/>
        </w:numPr>
        <w:ind w:firstLineChars="0"/>
        <w:rPr>
          <w:szCs w:val="24"/>
        </w:rPr>
      </w:pPr>
      <w:r>
        <w:rPr>
          <w:rFonts w:hint="eastAsia"/>
          <w:szCs w:val="24"/>
        </w:rPr>
        <w:t>点击【上传附件】进行附件上传；</w:t>
      </w:r>
    </w:p>
    <w:p>
      <w:pPr>
        <w:ind w:firstLine="0" w:firstLineChars="0"/>
        <w:jc w:val="center"/>
        <w:rPr>
          <w:szCs w:val="24"/>
        </w:rPr>
      </w:pPr>
      <w:r>
        <w:drawing>
          <wp:inline distT="0" distB="0" distL="114300" distR="114300">
            <wp:extent cx="5740400" cy="1224280"/>
            <wp:effectExtent l="19050" t="19050" r="12700" b="13970"/>
            <wp:docPr id="10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7"/>
                    <pic:cNvPicPr>
                      <a:picLocks noChangeAspect="1"/>
                    </pic:cNvPicPr>
                  </pic:nvPicPr>
                  <pic:blipFill>
                    <a:blip r:embed="rId74"/>
                    <a:stretch>
                      <a:fillRect/>
                    </a:stretch>
                  </pic:blipFill>
                  <pic:spPr>
                    <a:xfrm>
                      <a:off x="0" y="0"/>
                      <a:ext cx="5740400" cy="1224667"/>
                    </a:xfrm>
                    <a:prstGeom prst="rect">
                      <a:avLst/>
                    </a:prstGeom>
                    <a:noFill/>
                    <a:ln w="6348" cmpd="sng">
                      <a:solidFill>
                        <a:sysClr val="windowText" lastClr="000000"/>
                      </a:solidFill>
                      <a:prstDash val="solid"/>
                    </a:ln>
                  </pic:spPr>
                </pic:pic>
              </a:graphicData>
            </a:graphic>
          </wp:inline>
        </w:drawing>
      </w:r>
    </w:p>
    <w:p>
      <w:pPr>
        <w:pStyle w:val="20"/>
        <w:numPr>
          <w:ilvl w:val="0"/>
          <w:numId w:val="17"/>
        </w:numPr>
        <w:ind w:left="0" w:firstLine="480" w:firstLineChars="0"/>
      </w:pPr>
      <w:r>
        <w:rPr>
          <w:rFonts w:hint="eastAsia"/>
        </w:rPr>
        <w:t>提交评委会办公室，选择报送去向及报送评委会，点击【提交】。</w:t>
      </w:r>
    </w:p>
    <w:p>
      <w:pPr>
        <w:spacing w:line="413" w:lineRule="auto"/>
        <w:ind w:left="12" w:hanging="12" w:firstLineChars="0"/>
        <w:jc w:val="center"/>
        <w:rPr>
          <w:szCs w:val="24"/>
        </w:rPr>
      </w:pPr>
      <w:r>
        <w:drawing>
          <wp:inline distT="0" distB="0" distL="114300" distR="114300">
            <wp:extent cx="5740400" cy="1153160"/>
            <wp:effectExtent l="19050" t="19050" r="12700" b="279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67"/>
                    <a:stretch>
                      <a:fillRect/>
                    </a:stretch>
                  </pic:blipFill>
                  <pic:spPr>
                    <a:xfrm>
                      <a:off x="0" y="0"/>
                      <a:ext cx="5740400" cy="1153325"/>
                    </a:xfrm>
                    <a:prstGeom prst="rect">
                      <a:avLst/>
                    </a:prstGeom>
                    <a:noFill/>
                    <a:ln w="6348" cmpd="sng">
                      <a:solidFill>
                        <a:sysClr val="windowText" lastClr="000000"/>
                      </a:solidFill>
                      <a:prstDash val="solid"/>
                    </a:ln>
                  </pic:spPr>
                </pic:pic>
              </a:graphicData>
            </a:graphic>
          </wp:inline>
        </w:drawing>
      </w:r>
    </w:p>
    <w:p>
      <w:pPr>
        <w:spacing w:line="413" w:lineRule="auto"/>
        <w:ind w:firstLine="0" w:firstLineChars="0"/>
        <w:rPr>
          <w:szCs w:val="24"/>
        </w:rPr>
      </w:pPr>
    </w:p>
    <w:p>
      <w:pPr>
        <w:pStyle w:val="2"/>
        <w:keepNext w:val="0"/>
        <w:keepLines w:val="0"/>
        <w:pageBreakBefore/>
        <w:widowControl w:val="0"/>
        <w:numPr>
          <w:ilvl w:val="0"/>
          <w:numId w:val="1"/>
        </w:numPr>
        <w:spacing w:before="200" w:after="160" w:line="360" w:lineRule="auto"/>
        <w:ind w:firstLineChars="0"/>
        <w:jc w:val="center"/>
        <w:rPr>
          <w:rFonts w:ascii="微软雅黑" w:hAnsi="微软雅黑" w:eastAsia="微软雅黑"/>
          <w:b w:val="0"/>
        </w:rPr>
      </w:pPr>
      <w:bookmarkStart w:id="50" w:name="_Toc13264"/>
      <w:r>
        <w:rPr>
          <w:rFonts w:hint="eastAsia" w:ascii="微软雅黑" w:hAnsi="微软雅黑" w:eastAsia="微软雅黑"/>
          <w:b w:val="0"/>
        </w:rPr>
        <w:t>报表</w:t>
      </w:r>
      <w:r>
        <w:rPr>
          <w:rFonts w:hint="eastAsia" w:ascii="微软雅黑" w:hAnsi="微软雅黑" w:eastAsia="微软雅黑"/>
          <w:b w:val="0"/>
          <w:lang w:val="en-US" w:eastAsia="zh-CN"/>
        </w:rPr>
        <w:t>打印</w:t>
      </w:r>
      <w:bookmarkEnd w:id="50"/>
    </w:p>
    <w:p>
      <w:pPr>
        <w:pStyle w:val="3"/>
      </w:pPr>
      <w:bookmarkStart w:id="51" w:name="_Toc9623"/>
      <w:r>
        <w:rPr>
          <w:rFonts w:hint="eastAsia"/>
        </w:rPr>
        <w:t>《广东省深圳市职称申报承诺书》（个人）</w:t>
      </w:r>
      <w:bookmarkEnd w:id="51"/>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个人填写完成申报信息，即可打印报表。</w:t>
      </w:r>
    </w:p>
    <w:p>
      <w:pPr>
        <w:pStyle w:val="4"/>
        <w:keepNext w:val="0"/>
        <w:keepLines w:val="0"/>
        <w:numPr>
          <w:ilvl w:val="3"/>
          <w:numId w:val="18"/>
        </w:numPr>
        <w:tabs>
          <w:tab w:val="left" w:pos="720"/>
          <w:tab w:val="left" w:pos="864"/>
        </w:tabs>
        <w:spacing w:before="160" w:after="120" w:line="360" w:lineRule="auto"/>
        <w:ind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方式一：进入上传附件列表，如下图点击【报表打印】，即可打印承诺书。具体操作见</w:t>
      </w:r>
      <w:r>
        <w:rPr>
          <w:rFonts w:hint="eastAsia"/>
          <w:b/>
        </w:rPr>
        <w:t>个人申报</w:t>
      </w:r>
      <w:r>
        <w:rPr>
          <w:rFonts w:hint="eastAsia"/>
        </w:rPr>
        <w:t>章节。</w:t>
      </w:r>
    </w:p>
    <w:p>
      <w:pPr>
        <w:ind w:firstLine="312"/>
      </w:pPr>
    </w:p>
    <w:p>
      <w:pPr>
        <w:spacing w:line="240" w:lineRule="auto"/>
        <w:ind w:firstLine="0" w:firstLineChars="0"/>
        <w:jc w:val="left"/>
        <w:rPr>
          <w:szCs w:val="24"/>
        </w:rPr>
      </w:pPr>
      <w:r>
        <w:drawing>
          <wp:inline distT="0" distB="0" distL="0" distR="0">
            <wp:extent cx="5850890" cy="27578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5"/>
                    <a:stretch>
                      <a:fillRect/>
                    </a:stretch>
                  </pic:blipFill>
                  <pic:spPr>
                    <a:xfrm>
                      <a:off x="0" y="0"/>
                      <a:ext cx="5850890" cy="2757805"/>
                    </a:xfrm>
                    <a:prstGeom prst="rect">
                      <a:avLst/>
                    </a:prstGeom>
                  </pic:spPr>
                </pic:pic>
              </a:graphicData>
            </a:graphic>
          </wp:inline>
        </w:drawing>
      </w:r>
    </w:p>
    <w:p>
      <w:pPr>
        <w:spacing w:line="240" w:lineRule="auto"/>
        <w:ind w:firstLine="0" w:firstLineChars="0"/>
        <w:jc w:val="center"/>
        <w:rPr>
          <w:szCs w:val="24"/>
        </w:rPr>
      </w:pPr>
    </w:p>
    <w:p>
      <w:pPr>
        <w:ind w:firstLine="312"/>
      </w:pPr>
      <w:r>
        <w:rPr>
          <w:rFonts w:hint="eastAsia"/>
        </w:rPr>
        <w:t>方式二：进入进入【用户中心】-选择申报的信息，点击【打印】</w:t>
      </w:r>
    </w:p>
    <w:p>
      <w:pPr>
        <w:ind w:firstLineChars="54"/>
      </w:pPr>
      <w:r>
        <w:drawing>
          <wp:inline distT="0" distB="0" distL="0" distR="0">
            <wp:extent cx="5850890" cy="286131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6"/>
                    <a:stretch>
                      <a:fillRect/>
                    </a:stretch>
                  </pic:blipFill>
                  <pic:spPr>
                    <a:xfrm>
                      <a:off x="0" y="0"/>
                      <a:ext cx="5850890" cy="2861310"/>
                    </a:xfrm>
                    <a:prstGeom prst="rect">
                      <a:avLst/>
                    </a:prstGeom>
                  </pic:spPr>
                </pic:pic>
              </a:graphicData>
            </a:graphic>
          </wp:inline>
        </w:drawing>
      </w:r>
    </w:p>
    <w:p>
      <w:pPr>
        <w:ind w:firstLine="0" w:firstLineChars="0"/>
      </w:pPr>
      <w:r>
        <w:drawing>
          <wp:inline distT="0" distB="0" distL="0" distR="0">
            <wp:extent cx="5850890" cy="990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7"/>
                    <a:stretch>
                      <a:fillRect/>
                    </a:stretch>
                  </pic:blipFill>
                  <pic:spPr>
                    <a:xfrm>
                      <a:off x="0" y="0"/>
                      <a:ext cx="5850890" cy="990600"/>
                    </a:xfrm>
                    <a:prstGeom prst="rect">
                      <a:avLst/>
                    </a:prstGeom>
                  </pic:spPr>
                </pic:pic>
              </a:graphicData>
            </a:graphic>
          </wp:inline>
        </w:drawing>
      </w:r>
    </w:p>
    <w:p>
      <w:pPr>
        <w:spacing w:line="240" w:lineRule="auto"/>
        <w:ind w:firstLine="0" w:firstLineChars="0"/>
        <w:jc w:val="left"/>
        <w:rPr>
          <w:szCs w:val="24"/>
        </w:rPr>
      </w:pPr>
    </w:p>
    <w:p>
      <w:pPr>
        <w:spacing w:line="240" w:lineRule="auto"/>
        <w:ind w:firstLine="0" w:firstLineChars="0"/>
        <w:jc w:val="left"/>
        <w:rPr>
          <w:szCs w:val="24"/>
        </w:rPr>
      </w:pPr>
    </w:p>
    <w:p>
      <w:pPr>
        <w:spacing w:line="240" w:lineRule="auto"/>
        <w:ind w:firstLine="0" w:firstLineChars="0"/>
        <w:jc w:val="left"/>
        <w:rPr>
          <w:szCs w:val="24"/>
        </w:rPr>
      </w:pPr>
      <w:r>
        <w:drawing>
          <wp:inline distT="0" distB="0" distL="0" distR="0">
            <wp:extent cx="5850890" cy="987425"/>
            <wp:effectExtent l="0" t="0" r="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8"/>
                    <a:stretch>
                      <a:fillRect/>
                    </a:stretch>
                  </pic:blipFill>
                  <pic:spPr>
                    <a:xfrm>
                      <a:off x="0" y="0"/>
                      <a:ext cx="5850890" cy="987425"/>
                    </a:xfrm>
                    <a:prstGeom prst="rect">
                      <a:avLst/>
                    </a:prstGeom>
                  </pic:spPr>
                </pic:pic>
              </a:graphicData>
            </a:graphic>
          </wp:inline>
        </w:drawing>
      </w:r>
    </w:p>
    <w:p>
      <w:pPr>
        <w:spacing w:line="240" w:lineRule="auto"/>
        <w:ind w:firstLine="0" w:firstLineChars="0"/>
        <w:jc w:val="center"/>
        <w:rPr>
          <w:szCs w:val="24"/>
        </w:rPr>
      </w:pPr>
    </w:p>
    <w:p>
      <w:pPr>
        <w:pStyle w:val="3"/>
      </w:pPr>
      <w:bookmarkStart w:id="52" w:name="_Toc24813"/>
      <w:r>
        <w:rPr>
          <w:rFonts w:hint="eastAsia"/>
        </w:rPr>
        <w:t>《专业技术资格评审申报人情况登记表》</w:t>
      </w:r>
      <w:bookmarkEnd w:id="52"/>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申请人及单位在提交业务后可进行打印。</w:t>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登录系统，进入【用户中心】-选择申报的信息，点击【打印】</w:t>
      </w:r>
    </w:p>
    <w:p>
      <w:pPr>
        <w:ind w:firstLine="312"/>
      </w:pPr>
      <w:r>
        <w:drawing>
          <wp:inline distT="0" distB="0" distL="0" distR="0">
            <wp:extent cx="5850890" cy="2861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6"/>
                    <a:stretch>
                      <a:fillRect/>
                    </a:stretch>
                  </pic:blipFill>
                  <pic:spPr>
                    <a:xfrm>
                      <a:off x="0" y="0"/>
                      <a:ext cx="5850890" cy="2861310"/>
                    </a:xfrm>
                    <a:prstGeom prst="rect">
                      <a:avLst/>
                    </a:prstGeom>
                  </pic:spPr>
                </pic:pic>
              </a:graphicData>
            </a:graphic>
          </wp:inline>
        </w:drawing>
      </w:r>
    </w:p>
    <w:p>
      <w:pPr>
        <w:ind w:firstLine="312"/>
      </w:pPr>
      <w:r>
        <w:drawing>
          <wp:inline distT="0" distB="0" distL="0" distR="0">
            <wp:extent cx="5850890" cy="10013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9"/>
                    <a:stretch>
                      <a:fillRect/>
                    </a:stretch>
                  </pic:blipFill>
                  <pic:spPr>
                    <a:xfrm>
                      <a:off x="0" y="0"/>
                      <a:ext cx="5850890" cy="1001395"/>
                    </a:xfrm>
                    <a:prstGeom prst="rect">
                      <a:avLst/>
                    </a:prstGeom>
                  </pic:spPr>
                </pic:pic>
              </a:graphicData>
            </a:graphic>
          </wp:inline>
        </w:drawing>
      </w:r>
    </w:p>
    <w:p>
      <w:pPr>
        <w:pStyle w:val="3"/>
      </w:pPr>
      <w:bookmarkStart w:id="53" w:name="_Toc4123"/>
      <w:r>
        <w:t>《深圳市职称破格申报推荐表》</w:t>
      </w:r>
      <w:bookmarkEnd w:id="53"/>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申请人填写完成申报信息，可打印报表。</w:t>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 xml:space="preserve">方式一：申请人选择破格申报时，该报表必需打印上传，填写完成进入附件列表，选择破格申请表，点击【打印】； </w:t>
      </w:r>
    </w:p>
    <w:p>
      <w:pPr>
        <w:ind w:firstLine="312"/>
      </w:pPr>
      <w:r>
        <w:drawing>
          <wp:inline distT="0" distB="0" distL="0" distR="0">
            <wp:extent cx="5850890" cy="3231515"/>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0"/>
                    <a:stretch>
                      <a:fillRect/>
                    </a:stretch>
                  </pic:blipFill>
                  <pic:spPr>
                    <a:xfrm>
                      <a:off x="0" y="0"/>
                      <a:ext cx="5850890" cy="3231515"/>
                    </a:xfrm>
                    <a:prstGeom prst="rect">
                      <a:avLst/>
                    </a:prstGeom>
                  </pic:spPr>
                </pic:pic>
              </a:graphicData>
            </a:graphic>
          </wp:inline>
        </w:drawing>
      </w:r>
    </w:p>
    <w:p>
      <w:pPr>
        <w:ind w:firstLine="312"/>
      </w:pPr>
    </w:p>
    <w:p>
      <w:pPr>
        <w:ind w:firstLine="312"/>
      </w:pPr>
      <w:r>
        <w:drawing>
          <wp:inline distT="0" distB="0" distL="0" distR="0">
            <wp:extent cx="5850890" cy="1784985"/>
            <wp:effectExtent l="0" t="0" r="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1"/>
                    <a:stretch>
                      <a:fillRect/>
                    </a:stretch>
                  </pic:blipFill>
                  <pic:spPr>
                    <a:xfrm>
                      <a:off x="0" y="0"/>
                      <a:ext cx="5850890" cy="1784985"/>
                    </a:xfrm>
                    <a:prstGeom prst="rect">
                      <a:avLst/>
                    </a:prstGeom>
                  </pic:spPr>
                </pic:pic>
              </a:graphicData>
            </a:graphic>
          </wp:inline>
        </w:drawing>
      </w:r>
    </w:p>
    <w:p>
      <w:pPr>
        <w:spacing w:line="240" w:lineRule="auto"/>
        <w:ind w:firstLine="0" w:firstLineChars="0"/>
        <w:jc w:val="center"/>
        <w:rPr>
          <w:szCs w:val="24"/>
        </w:rPr>
      </w:pPr>
    </w:p>
    <w:p>
      <w:pPr>
        <w:ind w:firstLine="312"/>
      </w:pPr>
      <w:r>
        <w:rPr>
          <w:rFonts w:hint="eastAsia"/>
        </w:rPr>
        <w:t>方式二：进入进入【用户中心】-选择申报的信息，点击【打印】</w:t>
      </w:r>
    </w:p>
    <w:p>
      <w:pPr>
        <w:ind w:firstLineChars="54"/>
      </w:pPr>
      <w:r>
        <w:drawing>
          <wp:inline distT="0" distB="0" distL="0" distR="0">
            <wp:extent cx="5850890" cy="286131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850890" cy="2861310"/>
                    </a:xfrm>
                    <a:prstGeom prst="rect">
                      <a:avLst/>
                    </a:prstGeom>
                  </pic:spPr>
                </pic:pic>
              </a:graphicData>
            </a:graphic>
          </wp:inline>
        </w:drawing>
      </w:r>
    </w:p>
    <w:p>
      <w:pPr>
        <w:ind w:firstLine="312"/>
      </w:pPr>
      <w:r>
        <w:drawing>
          <wp:inline distT="0" distB="0" distL="0" distR="0">
            <wp:extent cx="5850890" cy="968375"/>
            <wp:effectExtent l="0" t="0" r="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2"/>
                    <a:stretch>
                      <a:fillRect/>
                    </a:stretch>
                  </pic:blipFill>
                  <pic:spPr>
                    <a:xfrm>
                      <a:off x="0" y="0"/>
                      <a:ext cx="5850890" cy="968375"/>
                    </a:xfrm>
                    <a:prstGeom prst="rect">
                      <a:avLst/>
                    </a:prstGeom>
                  </pic:spPr>
                </pic:pic>
              </a:graphicData>
            </a:graphic>
          </wp:inline>
        </w:drawing>
      </w:r>
    </w:p>
    <w:p>
      <w:pPr>
        <w:pStyle w:val="3"/>
      </w:pPr>
      <w:bookmarkStart w:id="54" w:name="_Toc25971"/>
      <w:r>
        <w:t>《广东省深圳市职称申报承诺书》（单位）</w:t>
      </w:r>
      <w:bookmarkEnd w:id="54"/>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报表只有单位可以打印，单位评前审核需打印上传报表。</w:t>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 xml:space="preserve">方式一：单位审核个人信息后，在申报下一环节信息时，点击【上传/查看附件】，弹出附件列表，选择承诺书，点击【报表打印】；具体单位审核操作见单位评前审核、公示章节。 </w:t>
      </w:r>
    </w:p>
    <w:p>
      <w:pPr>
        <w:ind w:firstLine="312"/>
      </w:pPr>
    </w:p>
    <w:p>
      <w:pPr>
        <w:ind w:firstLine="0" w:firstLineChars="0"/>
      </w:pPr>
      <w:r>
        <w:drawing>
          <wp:inline distT="0" distB="0" distL="0" distR="0">
            <wp:extent cx="5850890" cy="127762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3"/>
                    <a:stretch>
                      <a:fillRect/>
                    </a:stretch>
                  </pic:blipFill>
                  <pic:spPr>
                    <a:xfrm>
                      <a:off x="0" y="0"/>
                      <a:ext cx="5850890" cy="1277620"/>
                    </a:xfrm>
                    <a:prstGeom prst="rect">
                      <a:avLst/>
                    </a:prstGeom>
                  </pic:spPr>
                </pic:pic>
              </a:graphicData>
            </a:graphic>
          </wp:inline>
        </w:drawing>
      </w:r>
    </w:p>
    <w:p>
      <w:pPr>
        <w:ind w:firstLine="0" w:firstLineChars="0"/>
      </w:pPr>
    </w:p>
    <w:p>
      <w:pPr>
        <w:ind w:firstLine="0" w:firstLineChars="0"/>
      </w:pPr>
      <w:r>
        <w:drawing>
          <wp:inline distT="0" distB="0" distL="0" distR="0">
            <wp:extent cx="5850890" cy="1042035"/>
            <wp:effectExtent l="0" t="0" r="0" b="571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84"/>
                    <a:stretch>
                      <a:fillRect/>
                    </a:stretch>
                  </pic:blipFill>
                  <pic:spPr>
                    <a:xfrm>
                      <a:off x="0" y="0"/>
                      <a:ext cx="5850890" cy="1042035"/>
                    </a:xfrm>
                    <a:prstGeom prst="rect">
                      <a:avLst/>
                    </a:prstGeom>
                  </pic:spPr>
                </pic:pic>
              </a:graphicData>
            </a:graphic>
          </wp:inline>
        </w:drawing>
      </w:r>
    </w:p>
    <w:p>
      <w:pPr>
        <w:ind w:firstLine="312"/>
      </w:pPr>
      <w:r>
        <w:rPr>
          <w:rFonts w:hint="eastAsia"/>
        </w:rPr>
        <w:t>方式二：进入进入【用户中心】-选择申报的信息，点击【打印】，选择单位承诺书进行打印。</w:t>
      </w:r>
    </w:p>
    <w:p>
      <w:pPr>
        <w:ind w:firstLine="312"/>
      </w:pPr>
    </w:p>
    <w:p>
      <w:pPr>
        <w:ind w:firstLineChars="54"/>
      </w:pPr>
      <w:r>
        <w:drawing>
          <wp:inline distT="0" distB="0" distL="0" distR="0">
            <wp:extent cx="5850890" cy="286131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76"/>
                    <a:stretch>
                      <a:fillRect/>
                    </a:stretch>
                  </pic:blipFill>
                  <pic:spPr>
                    <a:xfrm>
                      <a:off x="0" y="0"/>
                      <a:ext cx="5850890" cy="2861310"/>
                    </a:xfrm>
                    <a:prstGeom prst="rect">
                      <a:avLst/>
                    </a:prstGeom>
                  </pic:spPr>
                </pic:pic>
              </a:graphicData>
            </a:graphic>
          </wp:inline>
        </w:drawing>
      </w:r>
    </w:p>
    <w:p>
      <w:pPr>
        <w:ind w:firstLine="0" w:firstLineChars="0"/>
      </w:pPr>
    </w:p>
    <w:p>
      <w:pPr>
        <w:ind w:firstLine="0" w:firstLineChars="0"/>
      </w:pPr>
      <w:r>
        <w:drawing>
          <wp:inline distT="0" distB="0" distL="0" distR="0">
            <wp:extent cx="5850890" cy="111379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5"/>
                    <a:stretch>
                      <a:fillRect/>
                    </a:stretch>
                  </pic:blipFill>
                  <pic:spPr>
                    <a:xfrm>
                      <a:off x="0" y="0"/>
                      <a:ext cx="5850890" cy="1113790"/>
                    </a:xfrm>
                    <a:prstGeom prst="rect">
                      <a:avLst/>
                    </a:prstGeom>
                  </pic:spPr>
                </pic:pic>
              </a:graphicData>
            </a:graphic>
          </wp:inline>
        </w:drawing>
      </w:r>
    </w:p>
    <w:p>
      <w:pPr>
        <w:ind w:firstLine="0" w:firstLineChars="0"/>
      </w:pPr>
    </w:p>
    <w:p>
      <w:pPr>
        <w:pStyle w:val="3"/>
      </w:pPr>
      <w:bookmarkStart w:id="55" w:name="_Toc26994"/>
      <w:r>
        <w:t>《广东省专业技术人员申报职称评前公示情况表》</w:t>
      </w:r>
      <w:bookmarkEnd w:id="55"/>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报表只有单位可打印，单位评前需打印上传报表。</w:t>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 xml:space="preserve">方式一：单位审核个人信息，进入单位评前审核、公示环节，在申报下一环节信息时，点击【上传/查看附件】，弹出附件列表，选择承诺书，点击【报表打印】；具体单位审核操作见单位评前审核、公示章节。 </w:t>
      </w:r>
    </w:p>
    <w:p>
      <w:pPr>
        <w:ind w:firstLine="0" w:firstLineChars="0"/>
      </w:pPr>
      <w:r>
        <w:drawing>
          <wp:inline distT="0" distB="0" distL="0" distR="0">
            <wp:extent cx="5850890" cy="36036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6"/>
                    <a:stretch>
                      <a:fillRect/>
                    </a:stretch>
                  </pic:blipFill>
                  <pic:spPr>
                    <a:xfrm>
                      <a:off x="0" y="0"/>
                      <a:ext cx="5850890" cy="3603625"/>
                    </a:xfrm>
                    <a:prstGeom prst="rect">
                      <a:avLst/>
                    </a:prstGeom>
                  </pic:spPr>
                </pic:pic>
              </a:graphicData>
            </a:graphic>
          </wp:inline>
        </w:drawing>
      </w:r>
    </w:p>
    <w:p>
      <w:pPr>
        <w:ind w:firstLine="0" w:firstLineChars="0"/>
      </w:pPr>
    </w:p>
    <w:p>
      <w:pPr>
        <w:ind w:firstLine="0" w:firstLineChars="0"/>
      </w:pPr>
      <w:r>
        <w:drawing>
          <wp:inline distT="0" distB="0" distL="0" distR="0">
            <wp:extent cx="5850890" cy="132397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7"/>
                    <a:stretch>
                      <a:fillRect/>
                    </a:stretch>
                  </pic:blipFill>
                  <pic:spPr>
                    <a:xfrm>
                      <a:off x="0" y="0"/>
                      <a:ext cx="5850890" cy="1323975"/>
                    </a:xfrm>
                    <a:prstGeom prst="rect">
                      <a:avLst/>
                    </a:prstGeom>
                  </pic:spPr>
                </pic:pic>
              </a:graphicData>
            </a:graphic>
          </wp:inline>
        </w:drawing>
      </w:r>
    </w:p>
    <w:p>
      <w:pPr>
        <w:ind w:firstLine="0" w:firstLineChars="0"/>
      </w:pPr>
    </w:p>
    <w:p>
      <w:pPr>
        <w:pStyle w:val="3"/>
      </w:pPr>
      <w:bookmarkStart w:id="56" w:name="_Toc2899"/>
      <w:r>
        <w:rPr>
          <w:rFonts w:hint="eastAsia"/>
        </w:rPr>
        <w:t>《</w:t>
      </w:r>
      <w:r>
        <w:t>XXXX</w:t>
      </w:r>
      <w:r>
        <w:rPr>
          <w:rFonts w:hint="eastAsia"/>
        </w:rPr>
        <w:t>年度推荐申报职称评审人员公示名称》</w:t>
      </w:r>
      <w:bookmarkEnd w:id="56"/>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报表说明</w:t>
      </w:r>
    </w:p>
    <w:p>
      <w:pPr>
        <w:ind w:firstLine="312"/>
      </w:pPr>
      <w:r>
        <w:rPr>
          <w:rFonts w:hint="eastAsia"/>
        </w:rPr>
        <w:t>报表只有单位可打印，单位评前可打印报表进行公示</w:t>
      </w:r>
    </w:p>
    <w:p>
      <w:pPr>
        <w:pStyle w:val="4"/>
        <w:keepNext w:val="0"/>
        <w:keepLines w:val="0"/>
        <w:numPr>
          <w:ilvl w:val="2"/>
          <w:numId w:val="1"/>
        </w:numPr>
        <w:spacing w:before="160" w:after="120" w:line="360" w:lineRule="auto"/>
        <w:ind w:left="0" w:firstLine="416" w:firstLineChars="0"/>
        <w:rPr>
          <w:rFonts w:ascii="微软雅黑" w:hAnsi="微软雅黑" w:eastAsia="微软雅黑"/>
          <w:b w:val="0"/>
        </w:rPr>
      </w:pPr>
      <w:r>
        <w:rPr>
          <w:rFonts w:hint="eastAsia" w:ascii="微软雅黑" w:hAnsi="微软雅黑" w:eastAsia="微软雅黑"/>
          <w:b w:val="0"/>
        </w:rPr>
        <w:t>打印方式</w:t>
      </w:r>
    </w:p>
    <w:p>
      <w:pPr>
        <w:ind w:firstLine="312"/>
      </w:pPr>
      <w:r>
        <w:rPr>
          <w:rFonts w:hint="eastAsia"/>
        </w:rPr>
        <w:t>方式一：单位登录，进入用户中心，选择【单位事项】-【职称评审业务】-【打印评前公示名单】，选择待打印人员，点击【查看报表】。</w:t>
      </w:r>
    </w:p>
    <w:p>
      <w:pPr>
        <w:ind w:firstLine="0" w:firstLineChars="0"/>
      </w:pPr>
      <w:r>
        <w:drawing>
          <wp:inline distT="0" distB="0" distL="0" distR="0">
            <wp:extent cx="5850890" cy="171704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8"/>
                    <a:stretch>
                      <a:fillRect/>
                    </a:stretch>
                  </pic:blipFill>
                  <pic:spPr>
                    <a:xfrm>
                      <a:off x="0" y="0"/>
                      <a:ext cx="5850890" cy="1717040"/>
                    </a:xfrm>
                    <a:prstGeom prst="rect">
                      <a:avLst/>
                    </a:prstGeom>
                  </pic:spPr>
                </pic:pic>
              </a:graphicData>
            </a:graphic>
          </wp:inline>
        </w:drawing>
      </w:r>
    </w:p>
    <w:p>
      <w:pPr>
        <w:ind w:firstLine="312" w:firstLineChars="0"/>
        <w:rPr>
          <w:szCs w:val="24"/>
        </w:rPr>
      </w:pPr>
      <w:r>
        <w:rPr>
          <w:rFonts w:hint="eastAsia"/>
          <w:szCs w:val="24"/>
        </w:rPr>
        <w:t>弹出报表打印列表，填写具体公示时间年、月、日开始截止时间，联系人、联系电话、邮政编码等信息，点击【报表打印】；</w:t>
      </w:r>
    </w:p>
    <w:p>
      <w:pPr>
        <w:spacing w:line="240" w:lineRule="auto"/>
        <w:ind w:firstLine="0" w:firstLineChars="0"/>
        <w:jc w:val="center"/>
        <w:rPr>
          <w:sz w:val="28"/>
          <w:szCs w:val="28"/>
        </w:rPr>
      </w:pPr>
      <w:r>
        <w:drawing>
          <wp:inline distT="0" distB="0" distL="0" distR="0">
            <wp:extent cx="5740400" cy="2946400"/>
            <wp:effectExtent l="19050" t="19050" r="12700" b="2540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2"/>
                    <a:stretch>
                      <a:fillRect/>
                    </a:stretch>
                  </pic:blipFill>
                  <pic:spPr>
                    <a:xfrm>
                      <a:off x="0" y="0"/>
                      <a:ext cx="5740400" cy="2946966"/>
                    </a:xfrm>
                    <a:prstGeom prst="rect">
                      <a:avLst/>
                    </a:prstGeom>
                    <a:ln w="6348" cmpd="sng">
                      <a:solidFill>
                        <a:sysClr val="windowText" lastClr="000000"/>
                      </a:solidFill>
                      <a:prstDash val="solid"/>
                    </a:ln>
                  </pic:spPr>
                </pic:pic>
              </a:graphicData>
            </a:graphic>
          </wp:inline>
        </w:drawing>
      </w:r>
    </w:p>
    <w:p>
      <w:pPr>
        <w:ind w:firstLine="312"/>
      </w:pPr>
      <w:r>
        <w:rPr>
          <w:rFonts w:hint="eastAsia"/>
        </w:rPr>
        <w:t>方式二：进入进入【用户中心】-选择申报的信息，点击【打印】，选择单位承诺书进行打印。</w:t>
      </w:r>
    </w:p>
    <w:p>
      <w:pPr>
        <w:ind w:firstLine="312"/>
      </w:pPr>
    </w:p>
    <w:p>
      <w:pPr>
        <w:ind w:firstLineChars="54"/>
      </w:pPr>
      <w:r>
        <w:drawing>
          <wp:inline distT="0" distB="0" distL="0" distR="0">
            <wp:extent cx="5850890" cy="286131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6"/>
                    <a:stretch>
                      <a:fillRect/>
                    </a:stretch>
                  </pic:blipFill>
                  <pic:spPr>
                    <a:xfrm>
                      <a:off x="0" y="0"/>
                      <a:ext cx="5850890" cy="2861310"/>
                    </a:xfrm>
                    <a:prstGeom prst="rect">
                      <a:avLst/>
                    </a:prstGeom>
                  </pic:spPr>
                </pic:pic>
              </a:graphicData>
            </a:graphic>
          </wp:inline>
        </w:drawing>
      </w:r>
    </w:p>
    <w:p>
      <w:pPr>
        <w:ind w:firstLine="0" w:firstLineChars="0"/>
      </w:pPr>
      <w:r>
        <w:drawing>
          <wp:inline distT="0" distB="0" distL="0" distR="0">
            <wp:extent cx="5850890" cy="1238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9"/>
                    <a:stretch>
                      <a:fillRect/>
                    </a:stretch>
                  </pic:blipFill>
                  <pic:spPr>
                    <a:xfrm>
                      <a:off x="0" y="0"/>
                      <a:ext cx="5850890" cy="123825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134" w:right="1416" w:bottom="1135" w:left="1276" w:header="851" w:footer="4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1549048"/>
    </w:sdtPr>
    <w:sdtContent>
      <w:p>
        <w:pPr>
          <w:pStyle w:val="9"/>
          <w:pBdr>
            <w:top w:val="single" w:color="auto" w:sz="4" w:space="1"/>
          </w:pBdr>
          <w:ind w:firstLine="234"/>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2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2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2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F78275"/>
    <w:multiLevelType w:val="multilevel"/>
    <w:tmpl w:val="A0F782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D9851D9D"/>
    <w:multiLevelType w:val="singleLevel"/>
    <w:tmpl w:val="D9851D9D"/>
    <w:lvl w:ilvl="0" w:tentative="0">
      <w:start w:val="1"/>
      <w:numFmt w:val="decimal"/>
      <w:suff w:val="nothing"/>
      <w:lvlText w:val="%1）"/>
      <w:lvlJc w:val="left"/>
    </w:lvl>
  </w:abstractNum>
  <w:abstractNum w:abstractNumId="2">
    <w:nsid w:val="F5893AD1"/>
    <w:multiLevelType w:val="singleLevel"/>
    <w:tmpl w:val="F5893AD1"/>
    <w:lvl w:ilvl="0" w:tentative="0">
      <w:start w:val="1"/>
      <w:numFmt w:val="decimal"/>
      <w:suff w:val="nothing"/>
      <w:lvlText w:val="%1）"/>
      <w:lvlJc w:val="left"/>
    </w:lvl>
  </w:abstractNum>
  <w:abstractNum w:abstractNumId="3">
    <w:nsid w:val="09B23309"/>
    <w:multiLevelType w:val="multilevel"/>
    <w:tmpl w:val="09B23309"/>
    <w:lvl w:ilvl="0" w:tentative="0">
      <w:start w:val="1"/>
      <w:numFmt w:val="ideographDigital"/>
      <w:lvlText w:val="第%1章"/>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ascii="微软雅黑" w:hAnsi="微软雅黑" w:eastAsia="微软雅黑"/>
        <w:lang w:val="en-US"/>
      </w:rPr>
    </w:lvl>
    <w:lvl w:ilvl="3" w:tentative="0">
      <w:start w:val="1"/>
      <w:numFmt w:val="decimal"/>
      <w:isLgl/>
      <w:lvlText w:val="%1.%2.%3.%4"/>
      <w:lvlJc w:val="left"/>
      <w:pPr>
        <w:tabs>
          <w:tab w:val="left" w:pos="864"/>
        </w:tabs>
        <w:ind w:left="864" w:hanging="864"/>
      </w:pPr>
      <w:rPr>
        <w:rFonts w:hint="eastAsia" w:ascii="微软雅黑" w:hAnsi="微软雅黑" w:eastAsia="微软雅黑"/>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4">
    <w:nsid w:val="1CD0B82C"/>
    <w:multiLevelType w:val="singleLevel"/>
    <w:tmpl w:val="1CD0B82C"/>
    <w:lvl w:ilvl="0" w:tentative="0">
      <w:start w:val="1"/>
      <w:numFmt w:val="decimal"/>
      <w:lvlText w:val="%1."/>
      <w:lvlJc w:val="left"/>
      <w:pPr>
        <w:tabs>
          <w:tab w:val="left" w:pos="312"/>
        </w:tabs>
      </w:pPr>
    </w:lvl>
  </w:abstractNum>
  <w:abstractNum w:abstractNumId="5">
    <w:nsid w:val="28102D95"/>
    <w:multiLevelType w:val="multilevel"/>
    <w:tmpl w:val="28102D95"/>
    <w:lvl w:ilvl="0" w:tentative="0">
      <w:start w:val="1"/>
      <w:numFmt w:val="decimal"/>
      <w:lvlText w:val="%1）"/>
      <w:lvlJc w:val="left"/>
      <w:pPr>
        <w:ind w:left="1152" w:hanging="360"/>
      </w:pPr>
      <w:rPr>
        <w:rFonts w:hint="default"/>
      </w:rPr>
    </w:lvl>
    <w:lvl w:ilvl="1" w:tentative="0">
      <w:start w:val="1"/>
      <w:numFmt w:val="lowerLetter"/>
      <w:lvlText w:val="%2)"/>
      <w:lvlJc w:val="left"/>
      <w:pPr>
        <w:ind w:left="1632" w:hanging="420"/>
      </w:pPr>
    </w:lvl>
    <w:lvl w:ilvl="2" w:tentative="0">
      <w:start w:val="1"/>
      <w:numFmt w:val="lowerRoman"/>
      <w:lvlText w:val="%3."/>
      <w:lvlJc w:val="right"/>
      <w:pPr>
        <w:ind w:left="2052" w:hanging="420"/>
      </w:pPr>
    </w:lvl>
    <w:lvl w:ilvl="3" w:tentative="0">
      <w:start w:val="1"/>
      <w:numFmt w:val="decimal"/>
      <w:lvlText w:val="%4."/>
      <w:lvlJc w:val="left"/>
      <w:pPr>
        <w:ind w:left="2472" w:hanging="420"/>
      </w:pPr>
    </w:lvl>
    <w:lvl w:ilvl="4" w:tentative="0">
      <w:start w:val="1"/>
      <w:numFmt w:val="lowerLetter"/>
      <w:lvlText w:val="%5)"/>
      <w:lvlJc w:val="left"/>
      <w:pPr>
        <w:ind w:left="2892" w:hanging="420"/>
      </w:pPr>
    </w:lvl>
    <w:lvl w:ilvl="5" w:tentative="0">
      <w:start w:val="1"/>
      <w:numFmt w:val="lowerRoman"/>
      <w:lvlText w:val="%6."/>
      <w:lvlJc w:val="right"/>
      <w:pPr>
        <w:ind w:left="3312" w:hanging="420"/>
      </w:pPr>
    </w:lvl>
    <w:lvl w:ilvl="6" w:tentative="0">
      <w:start w:val="1"/>
      <w:numFmt w:val="decimal"/>
      <w:lvlText w:val="%7."/>
      <w:lvlJc w:val="left"/>
      <w:pPr>
        <w:ind w:left="3732" w:hanging="420"/>
      </w:pPr>
    </w:lvl>
    <w:lvl w:ilvl="7" w:tentative="0">
      <w:start w:val="1"/>
      <w:numFmt w:val="lowerLetter"/>
      <w:lvlText w:val="%8)"/>
      <w:lvlJc w:val="left"/>
      <w:pPr>
        <w:ind w:left="4152" w:hanging="420"/>
      </w:pPr>
    </w:lvl>
    <w:lvl w:ilvl="8" w:tentative="0">
      <w:start w:val="1"/>
      <w:numFmt w:val="lowerRoman"/>
      <w:lvlText w:val="%9."/>
      <w:lvlJc w:val="right"/>
      <w:pPr>
        <w:ind w:left="4572" w:hanging="420"/>
      </w:pPr>
    </w:lvl>
  </w:abstractNum>
  <w:abstractNum w:abstractNumId="6">
    <w:nsid w:val="2EB85949"/>
    <w:multiLevelType w:val="singleLevel"/>
    <w:tmpl w:val="2EB85949"/>
    <w:lvl w:ilvl="0" w:tentative="0">
      <w:start w:val="1"/>
      <w:numFmt w:val="decimal"/>
      <w:lvlText w:val="%1."/>
      <w:lvlJc w:val="left"/>
      <w:pPr>
        <w:tabs>
          <w:tab w:val="left" w:pos="312"/>
        </w:tabs>
      </w:pPr>
    </w:lvl>
  </w:abstractNum>
  <w:abstractNum w:abstractNumId="7">
    <w:nsid w:val="3F305B2F"/>
    <w:multiLevelType w:val="singleLevel"/>
    <w:tmpl w:val="3F305B2F"/>
    <w:lvl w:ilvl="0" w:tentative="0">
      <w:start w:val="2"/>
      <w:numFmt w:val="decimal"/>
      <w:lvlText w:val="%1."/>
      <w:lvlJc w:val="left"/>
      <w:pPr>
        <w:tabs>
          <w:tab w:val="left" w:pos="312"/>
        </w:tabs>
      </w:pPr>
    </w:lvl>
  </w:abstractNum>
  <w:abstractNum w:abstractNumId="8">
    <w:nsid w:val="475B21EF"/>
    <w:multiLevelType w:val="multilevel"/>
    <w:tmpl w:val="475B21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8662FE4"/>
    <w:multiLevelType w:val="multilevel"/>
    <w:tmpl w:val="48662FE4"/>
    <w:lvl w:ilvl="0" w:tentative="0">
      <w:start w:val="1"/>
      <w:numFmt w:val="bullet"/>
      <w:lvlText w:val=""/>
      <w:lvlJc w:val="left"/>
      <w:pPr>
        <w:ind w:left="1212" w:hanging="420"/>
      </w:pPr>
      <w:rPr>
        <w:rFonts w:hint="default" w:ascii="Wingdings" w:hAnsi="Wingdings"/>
      </w:rPr>
    </w:lvl>
    <w:lvl w:ilvl="1" w:tentative="0">
      <w:start w:val="1"/>
      <w:numFmt w:val="bullet"/>
      <w:lvlText w:val=""/>
      <w:lvlJc w:val="left"/>
      <w:pPr>
        <w:ind w:left="1632" w:hanging="420"/>
      </w:pPr>
      <w:rPr>
        <w:rFonts w:hint="default" w:ascii="Wingdings" w:hAnsi="Wingdings"/>
      </w:rPr>
    </w:lvl>
    <w:lvl w:ilvl="2" w:tentative="0">
      <w:start w:val="1"/>
      <w:numFmt w:val="bullet"/>
      <w:lvlText w:val=""/>
      <w:lvlJc w:val="left"/>
      <w:pPr>
        <w:ind w:left="2052" w:hanging="420"/>
      </w:pPr>
      <w:rPr>
        <w:rFonts w:hint="default" w:ascii="Wingdings" w:hAnsi="Wingdings"/>
      </w:rPr>
    </w:lvl>
    <w:lvl w:ilvl="3" w:tentative="0">
      <w:start w:val="1"/>
      <w:numFmt w:val="bullet"/>
      <w:lvlText w:val=""/>
      <w:lvlJc w:val="left"/>
      <w:pPr>
        <w:ind w:left="2472" w:hanging="420"/>
      </w:pPr>
      <w:rPr>
        <w:rFonts w:hint="default" w:ascii="Wingdings" w:hAnsi="Wingdings"/>
      </w:rPr>
    </w:lvl>
    <w:lvl w:ilvl="4" w:tentative="0">
      <w:start w:val="1"/>
      <w:numFmt w:val="bullet"/>
      <w:lvlText w:val=""/>
      <w:lvlJc w:val="left"/>
      <w:pPr>
        <w:ind w:left="2892" w:hanging="420"/>
      </w:pPr>
      <w:rPr>
        <w:rFonts w:hint="default" w:ascii="Wingdings" w:hAnsi="Wingdings"/>
      </w:rPr>
    </w:lvl>
    <w:lvl w:ilvl="5" w:tentative="0">
      <w:start w:val="1"/>
      <w:numFmt w:val="bullet"/>
      <w:lvlText w:val=""/>
      <w:lvlJc w:val="left"/>
      <w:pPr>
        <w:ind w:left="3312" w:hanging="420"/>
      </w:pPr>
      <w:rPr>
        <w:rFonts w:hint="default" w:ascii="Wingdings" w:hAnsi="Wingdings"/>
      </w:rPr>
    </w:lvl>
    <w:lvl w:ilvl="6" w:tentative="0">
      <w:start w:val="1"/>
      <w:numFmt w:val="bullet"/>
      <w:lvlText w:val=""/>
      <w:lvlJc w:val="left"/>
      <w:pPr>
        <w:ind w:left="3732" w:hanging="420"/>
      </w:pPr>
      <w:rPr>
        <w:rFonts w:hint="default" w:ascii="Wingdings" w:hAnsi="Wingdings"/>
      </w:rPr>
    </w:lvl>
    <w:lvl w:ilvl="7" w:tentative="0">
      <w:start w:val="1"/>
      <w:numFmt w:val="bullet"/>
      <w:lvlText w:val=""/>
      <w:lvlJc w:val="left"/>
      <w:pPr>
        <w:ind w:left="4152" w:hanging="420"/>
      </w:pPr>
      <w:rPr>
        <w:rFonts w:hint="default" w:ascii="Wingdings" w:hAnsi="Wingdings"/>
      </w:rPr>
    </w:lvl>
    <w:lvl w:ilvl="8" w:tentative="0">
      <w:start w:val="1"/>
      <w:numFmt w:val="bullet"/>
      <w:lvlText w:val=""/>
      <w:lvlJc w:val="left"/>
      <w:pPr>
        <w:ind w:left="4572" w:hanging="420"/>
      </w:pPr>
      <w:rPr>
        <w:rFonts w:hint="default" w:ascii="Wingdings" w:hAnsi="Wingdings"/>
      </w:rPr>
    </w:lvl>
  </w:abstractNum>
  <w:abstractNum w:abstractNumId="10">
    <w:nsid w:val="4F441CD5"/>
    <w:multiLevelType w:val="multilevel"/>
    <w:tmpl w:val="4F441CD5"/>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20F5832"/>
    <w:multiLevelType w:val="multilevel"/>
    <w:tmpl w:val="520F5832"/>
    <w:lvl w:ilvl="0" w:tentative="0">
      <w:start w:val="1"/>
      <w:numFmt w:val="decimal"/>
      <w:lvlText w:val="%1."/>
      <w:lvlJc w:val="center"/>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695D5D10"/>
    <w:multiLevelType w:val="multilevel"/>
    <w:tmpl w:val="695D5D10"/>
    <w:lvl w:ilvl="0" w:tentative="0">
      <w:start w:val="1"/>
      <w:numFmt w:val="decimal"/>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DD317F7"/>
    <w:multiLevelType w:val="multilevel"/>
    <w:tmpl w:val="6DD317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92844F1"/>
    <w:multiLevelType w:val="multilevel"/>
    <w:tmpl w:val="792844F1"/>
    <w:lvl w:ilvl="0" w:tentative="0">
      <w:start w:val="1"/>
      <w:numFmt w:val="decimal"/>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BDD33A4"/>
    <w:multiLevelType w:val="multilevel"/>
    <w:tmpl w:val="7BDD33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E8B5BCC"/>
    <w:multiLevelType w:val="multilevel"/>
    <w:tmpl w:val="7E8B5BCC"/>
    <w:lvl w:ilvl="0" w:tentative="0">
      <w:start w:val="1"/>
      <w:numFmt w:val="decimal"/>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11"/>
  </w:num>
  <w:num w:numId="3">
    <w:abstractNumId w:val="0"/>
  </w:num>
  <w:num w:numId="4">
    <w:abstractNumId w:val="15"/>
  </w:num>
  <w:num w:numId="5">
    <w:abstractNumId w:val="4"/>
  </w:num>
  <w:num w:numId="6">
    <w:abstractNumId w:val="6"/>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3"/>
  </w:num>
  <w:num w:numId="11">
    <w:abstractNumId w:val="2"/>
  </w:num>
  <w:num w:numId="12">
    <w:abstractNumId w:val="1"/>
  </w:num>
  <w:num w:numId="13">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 w:numId="16">
    <w:abstractNumId w:val="16"/>
  </w:num>
  <w:num w:numId="17">
    <w:abstractNumId w:val="1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D62"/>
    <w:rsid w:val="00006FCB"/>
    <w:rsid w:val="00007D00"/>
    <w:rsid w:val="000113A9"/>
    <w:rsid w:val="000370BD"/>
    <w:rsid w:val="00064DB1"/>
    <w:rsid w:val="000916F3"/>
    <w:rsid w:val="00092AB4"/>
    <w:rsid w:val="000A007E"/>
    <w:rsid w:val="000C53E5"/>
    <w:rsid w:val="000C7EE9"/>
    <w:rsid w:val="000D349A"/>
    <w:rsid w:val="000F38D3"/>
    <w:rsid w:val="000F41E8"/>
    <w:rsid w:val="0011191F"/>
    <w:rsid w:val="00122E02"/>
    <w:rsid w:val="0013079A"/>
    <w:rsid w:val="001338CF"/>
    <w:rsid w:val="00133938"/>
    <w:rsid w:val="00144196"/>
    <w:rsid w:val="00152AA6"/>
    <w:rsid w:val="001575B4"/>
    <w:rsid w:val="00167E9F"/>
    <w:rsid w:val="00177E7A"/>
    <w:rsid w:val="00182017"/>
    <w:rsid w:val="00197392"/>
    <w:rsid w:val="001A214F"/>
    <w:rsid w:val="001B05BB"/>
    <w:rsid w:val="001F5306"/>
    <w:rsid w:val="00200D40"/>
    <w:rsid w:val="00211B8A"/>
    <w:rsid w:val="002144DF"/>
    <w:rsid w:val="00227120"/>
    <w:rsid w:val="0023445A"/>
    <w:rsid w:val="002541D3"/>
    <w:rsid w:val="00272953"/>
    <w:rsid w:val="002816F0"/>
    <w:rsid w:val="00295BA9"/>
    <w:rsid w:val="002B3319"/>
    <w:rsid w:val="002B6FE2"/>
    <w:rsid w:val="002B7F0F"/>
    <w:rsid w:val="002D7934"/>
    <w:rsid w:val="002F3938"/>
    <w:rsid w:val="002F71B1"/>
    <w:rsid w:val="00317590"/>
    <w:rsid w:val="00325C1C"/>
    <w:rsid w:val="00344E8D"/>
    <w:rsid w:val="0036737E"/>
    <w:rsid w:val="00372BF0"/>
    <w:rsid w:val="00384DBC"/>
    <w:rsid w:val="003A6CAB"/>
    <w:rsid w:val="003B27B8"/>
    <w:rsid w:val="003B4EDD"/>
    <w:rsid w:val="003E721F"/>
    <w:rsid w:val="003F2ED4"/>
    <w:rsid w:val="00412A3C"/>
    <w:rsid w:val="004208A3"/>
    <w:rsid w:val="00431458"/>
    <w:rsid w:val="00432058"/>
    <w:rsid w:val="00467097"/>
    <w:rsid w:val="004946A2"/>
    <w:rsid w:val="004A0253"/>
    <w:rsid w:val="004B1A6E"/>
    <w:rsid w:val="004B7FCA"/>
    <w:rsid w:val="004C10AA"/>
    <w:rsid w:val="004C4810"/>
    <w:rsid w:val="004D3C16"/>
    <w:rsid w:val="004D7E95"/>
    <w:rsid w:val="004F6E69"/>
    <w:rsid w:val="0050354C"/>
    <w:rsid w:val="0054169C"/>
    <w:rsid w:val="0055173E"/>
    <w:rsid w:val="00581B86"/>
    <w:rsid w:val="00583478"/>
    <w:rsid w:val="005A2F6B"/>
    <w:rsid w:val="005E2868"/>
    <w:rsid w:val="005F251C"/>
    <w:rsid w:val="00604A4E"/>
    <w:rsid w:val="00611B8F"/>
    <w:rsid w:val="00612045"/>
    <w:rsid w:val="00614DA0"/>
    <w:rsid w:val="00616655"/>
    <w:rsid w:val="00644E2B"/>
    <w:rsid w:val="00654CB0"/>
    <w:rsid w:val="00657CB2"/>
    <w:rsid w:val="006762D9"/>
    <w:rsid w:val="006A22A9"/>
    <w:rsid w:val="006B10DD"/>
    <w:rsid w:val="006C12DA"/>
    <w:rsid w:val="006D4943"/>
    <w:rsid w:val="006E52BD"/>
    <w:rsid w:val="006E7BD9"/>
    <w:rsid w:val="00706FF6"/>
    <w:rsid w:val="00726FF5"/>
    <w:rsid w:val="007302DB"/>
    <w:rsid w:val="00730FC9"/>
    <w:rsid w:val="00747954"/>
    <w:rsid w:val="00755879"/>
    <w:rsid w:val="00757A4F"/>
    <w:rsid w:val="0076022E"/>
    <w:rsid w:val="007602DB"/>
    <w:rsid w:val="00762C9A"/>
    <w:rsid w:val="007857B5"/>
    <w:rsid w:val="0078795D"/>
    <w:rsid w:val="0079607D"/>
    <w:rsid w:val="007B35D0"/>
    <w:rsid w:val="007C7357"/>
    <w:rsid w:val="007E073A"/>
    <w:rsid w:val="007E6733"/>
    <w:rsid w:val="007F2CF0"/>
    <w:rsid w:val="0080632F"/>
    <w:rsid w:val="008105D2"/>
    <w:rsid w:val="0081113D"/>
    <w:rsid w:val="00822E4E"/>
    <w:rsid w:val="008240E6"/>
    <w:rsid w:val="008252A2"/>
    <w:rsid w:val="00835976"/>
    <w:rsid w:val="00853353"/>
    <w:rsid w:val="00862A3D"/>
    <w:rsid w:val="008742AB"/>
    <w:rsid w:val="0088004E"/>
    <w:rsid w:val="00893A0F"/>
    <w:rsid w:val="008A4BE3"/>
    <w:rsid w:val="008A6AD6"/>
    <w:rsid w:val="008A77A1"/>
    <w:rsid w:val="008B769B"/>
    <w:rsid w:val="008C1F94"/>
    <w:rsid w:val="008C6C75"/>
    <w:rsid w:val="008D1191"/>
    <w:rsid w:val="008D23E5"/>
    <w:rsid w:val="008E5592"/>
    <w:rsid w:val="00905604"/>
    <w:rsid w:val="00933F05"/>
    <w:rsid w:val="00934927"/>
    <w:rsid w:val="009452E9"/>
    <w:rsid w:val="009A35AE"/>
    <w:rsid w:val="009A3DBF"/>
    <w:rsid w:val="009A4ADB"/>
    <w:rsid w:val="009B1200"/>
    <w:rsid w:val="009B6201"/>
    <w:rsid w:val="009D4885"/>
    <w:rsid w:val="009D7F04"/>
    <w:rsid w:val="00A160F2"/>
    <w:rsid w:val="00A35894"/>
    <w:rsid w:val="00A45EEB"/>
    <w:rsid w:val="00A73C70"/>
    <w:rsid w:val="00AA591C"/>
    <w:rsid w:val="00AB102A"/>
    <w:rsid w:val="00AD3DFF"/>
    <w:rsid w:val="00AF14BA"/>
    <w:rsid w:val="00AF3646"/>
    <w:rsid w:val="00B275E0"/>
    <w:rsid w:val="00B4715A"/>
    <w:rsid w:val="00B511BE"/>
    <w:rsid w:val="00B63987"/>
    <w:rsid w:val="00B73F24"/>
    <w:rsid w:val="00B8261F"/>
    <w:rsid w:val="00BB31CC"/>
    <w:rsid w:val="00BC3BF2"/>
    <w:rsid w:val="00BD55BA"/>
    <w:rsid w:val="00BD5F84"/>
    <w:rsid w:val="00BE0FBC"/>
    <w:rsid w:val="00BE7220"/>
    <w:rsid w:val="00C33C34"/>
    <w:rsid w:val="00C447C9"/>
    <w:rsid w:val="00C545DB"/>
    <w:rsid w:val="00C7367C"/>
    <w:rsid w:val="00C75112"/>
    <w:rsid w:val="00C806B1"/>
    <w:rsid w:val="00C902DE"/>
    <w:rsid w:val="00C97A3E"/>
    <w:rsid w:val="00CC3C84"/>
    <w:rsid w:val="00CE1E5F"/>
    <w:rsid w:val="00CE6399"/>
    <w:rsid w:val="00CF20DC"/>
    <w:rsid w:val="00D01974"/>
    <w:rsid w:val="00D17BCF"/>
    <w:rsid w:val="00D45B9B"/>
    <w:rsid w:val="00D5194A"/>
    <w:rsid w:val="00D56DBA"/>
    <w:rsid w:val="00D612B4"/>
    <w:rsid w:val="00D62BFA"/>
    <w:rsid w:val="00D639D7"/>
    <w:rsid w:val="00D710CF"/>
    <w:rsid w:val="00D75CF5"/>
    <w:rsid w:val="00DB1027"/>
    <w:rsid w:val="00DD2476"/>
    <w:rsid w:val="00DE5FE6"/>
    <w:rsid w:val="00DF2307"/>
    <w:rsid w:val="00E022EB"/>
    <w:rsid w:val="00E12DA2"/>
    <w:rsid w:val="00E4578A"/>
    <w:rsid w:val="00E50545"/>
    <w:rsid w:val="00E53DA3"/>
    <w:rsid w:val="00E649AF"/>
    <w:rsid w:val="00E71212"/>
    <w:rsid w:val="00E76946"/>
    <w:rsid w:val="00E76E73"/>
    <w:rsid w:val="00E9065E"/>
    <w:rsid w:val="00E90D62"/>
    <w:rsid w:val="00EC466D"/>
    <w:rsid w:val="00EC6804"/>
    <w:rsid w:val="00ED469C"/>
    <w:rsid w:val="00F06BFF"/>
    <w:rsid w:val="00F11F72"/>
    <w:rsid w:val="00F12ACA"/>
    <w:rsid w:val="00F20998"/>
    <w:rsid w:val="00F23799"/>
    <w:rsid w:val="00F50515"/>
    <w:rsid w:val="00F55119"/>
    <w:rsid w:val="00F9759A"/>
    <w:rsid w:val="00F97BCE"/>
    <w:rsid w:val="00FD13C9"/>
    <w:rsid w:val="00FE0903"/>
    <w:rsid w:val="00FF5A6B"/>
    <w:rsid w:val="00FF7363"/>
    <w:rsid w:val="0234530B"/>
    <w:rsid w:val="02405093"/>
    <w:rsid w:val="02D821FB"/>
    <w:rsid w:val="05B02BB5"/>
    <w:rsid w:val="06C16704"/>
    <w:rsid w:val="06D25D6E"/>
    <w:rsid w:val="07722D87"/>
    <w:rsid w:val="089D7576"/>
    <w:rsid w:val="08F20C71"/>
    <w:rsid w:val="0AE90C3A"/>
    <w:rsid w:val="0C4535DF"/>
    <w:rsid w:val="0CF343F7"/>
    <w:rsid w:val="0D833486"/>
    <w:rsid w:val="0D931DAF"/>
    <w:rsid w:val="0FAA127A"/>
    <w:rsid w:val="116730CE"/>
    <w:rsid w:val="12957CE2"/>
    <w:rsid w:val="12BA4463"/>
    <w:rsid w:val="135704F8"/>
    <w:rsid w:val="144015FA"/>
    <w:rsid w:val="14C378AF"/>
    <w:rsid w:val="16CC450E"/>
    <w:rsid w:val="17081FD9"/>
    <w:rsid w:val="1A4E05E8"/>
    <w:rsid w:val="1F630253"/>
    <w:rsid w:val="1F923E71"/>
    <w:rsid w:val="1FD870DE"/>
    <w:rsid w:val="2197284B"/>
    <w:rsid w:val="219F227C"/>
    <w:rsid w:val="232F104A"/>
    <w:rsid w:val="239D3180"/>
    <w:rsid w:val="24773D94"/>
    <w:rsid w:val="25442B73"/>
    <w:rsid w:val="25A25A1E"/>
    <w:rsid w:val="25B0588A"/>
    <w:rsid w:val="27531411"/>
    <w:rsid w:val="27B15927"/>
    <w:rsid w:val="2802788C"/>
    <w:rsid w:val="285F1DDC"/>
    <w:rsid w:val="286842E3"/>
    <w:rsid w:val="288743D4"/>
    <w:rsid w:val="291D220A"/>
    <w:rsid w:val="29F9526C"/>
    <w:rsid w:val="2AAC0F18"/>
    <w:rsid w:val="2AFE02EE"/>
    <w:rsid w:val="325369FE"/>
    <w:rsid w:val="34C735E8"/>
    <w:rsid w:val="35232E45"/>
    <w:rsid w:val="3537649D"/>
    <w:rsid w:val="3EC9145A"/>
    <w:rsid w:val="3FF12DD8"/>
    <w:rsid w:val="404A5205"/>
    <w:rsid w:val="40586B8A"/>
    <w:rsid w:val="412F30BB"/>
    <w:rsid w:val="433435BE"/>
    <w:rsid w:val="43FE6BF3"/>
    <w:rsid w:val="45450DA9"/>
    <w:rsid w:val="4B7C13AE"/>
    <w:rsid w:val="4C1559E9"/>
    <w:rsid w:val="4C1E01C5"/>
    <w:rsid w:val="4CBC3FA1"/>
    <w:rsid w:val="4F427227"/>
    <w:rsid w:val="4F89799A"/>
    <w:rsid w:val="4FED5B16"/>
    <w:rsid w:val="50CC6A3D"/>
    <w:rsid w:val="50DD7C9E"/>
    <w:rsid w:val="537B2320"/>
    <w:rsid w:val="53E55B96"/>
    <w:rsid w:val="55165CEA"/>
    <w:rsid w:val="575901FE"/>
    <w:rsid w:val="58B62A25"/>
    <w:rsid w:val="591D273D"/>
    <w:rsid w:val="5BD10CB5"/>
    <w:rsid w:val="5DB34506"/>
    <w:rsid w:val="5FE44089"/>
    <w:rsid w:val="5FFD552A"/>
    <w:rsid w:val="67995258"/>
    <w:rsid w:val="67DD4384"/>
    <w:rsid w:val="69A07586"/>
    <w:rsid w:val="6A5A689C"/>
    <w:rsid w:val="6B4C092A"/>
    <w:rsid w:val="6BE401CC"/>
    <w:rsid w:val="6C362A80"/>
    <w:rsid w:val="6C773652"/>
    <w:rsid w:val="6E1C687D"/>
    <w:rsid w:val="6E232E46"/>
    <w:rsid w:val="6FAA207B"/>
    <w:rsid w:val="747D374E"/>
    <w:rsid w:val="7951473C"/>
    <w:rsid w:val="79C96553"/>
    <w:rsid w:val="79D22D34"/>
    <w:rsid w:val="7A7B4173"/>
    <w:rsid w:val="7B032C18"/>
    <w:rsid w:val="7CFF3F17"/>
    <w:rsid w:val="7DFE64AE"/>
    <w:rsid w:val="7ED40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130" w:firstLineChars="130"/>
      <w:jc w:val="both"/>
    </w:pPr>
    <w:rPr>
      <w:rFonts w:ascii="宋体" w:hAnsi="宋体" w:eastAsia="宋体" w:cs="Times New Roman"/>
      <w:kern w:val="2"/>
      <w:sz w:val="24"/>
      <w:szCs w:val="36"/>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0"/>
    <w:pPr>
      <w:widowControl w:val="0"/>
      <w:numPr>
        <w:ilvl w:val="1"/>
        <w:numId w:val="1"/>
      </w:numPr>
      <w:tabs>
        <w:tab w:val="left" w:pos="432"/>
      </w:tabs>
      <w:spacing w:before="200" w:after="160"/>
      <w:ind w:firstLine="0" w:firstLineChars="0"/>
      <w:outlineLvl w:val="1"/>
    </w:pPr>
    <w:rPr>
      <w:rFonts w:ascii="微软雅黑" w:hAnsi="微软雅黑" w:eastAsia="微软雅黑" w:cstheme="majorBidi"/>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2"/>
    <w:semiHidden/>
    <w:unhideWhenUsed/>
    <w:qFormat/>
    <w:uiPriority w:val="9"/>
    <w:pPr>
      <w:keepNext/>
      <w:keepLines/>
      <w:spacing w:before="280" w:after="290" w:line="376" w:lineRule="auto"/>
      <w:outlineLvl w:val="4"/>
    </w:pPr>
    <w:rPr>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text"/>
    <w:basedOn w:val="1"/>
    <w:link w:val="25"/>
    <w:semiHidden/>
    <w:unhideWhenUsed/>
    <w:qFormat/>
    <w:uiPriority w:val="99"/>
    <w:pPr>
      <w:jc w:val="left"/>
    </w:pPr>
  </w:style>
  <w:style w:type="paragraph" w:styleId="8">
    <w:name w:val="Balloon Text"/>
    <w:basedOn w:val="1"/>
    <w:link w:val="27"/>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spacing w:beforeAutospacing="1" w:afterAutospacing="1"/>
      <w:jc w:val="left"/>
    </w:pPr>
    <w:rPr>
      <w:kern w:val="0"/>
    </w:rPr>
  </w:style>
  <w:style w:type="paragraph" w:styleId="14">
    <w:name w:val="annotation subject"/>
    <w:basedOn w:val="7"/>
    <w:next w:val="7"/>
    <w:link w:val="26"/>
    <w:semiHidden/>
    <w:unhideWhenUsed/>
    <w:qFormat/>
    <w:uiPriority w:val="99"/>
    <w:rPr>
      <w:b/>
      <w:bCs/>
    </w:rPr>
  </w:style>
  <w:style w:type="character" w:styleId="17">
    <w:name w:val="Hyperlink"/>
    <w:basedOn w:val="16"/>
    <w:unhideWhenUsed/>
    <w:qFormat/>
    <w:uiPriority w:val="99"/>
    <w:rPr>
      <w:color w:val="0000FF"/>
      <w:u w:val="single"/>
    </w:rPr>
  </w:style>
  <w:style w:type="character" w:styleId="18">
    <w:name w:val="annotation reference"/>
    <w:basedOn w:val="16"/>
    <w:semiHidden/>
    <w:unhideWhenUsed/>
    <w:qFormat/>
    <w:uiPriority w:val="99"/>
    <w:rPr>
      <w:sz w:val="21"/>
      <w:szCs w:val="21"/>
    </w:rPr>
  </w:style>
  <w:style w:type="character" w:customStyle="1" w:styleId="19">
    <w:name w:val="标题 1 字符"/>
    <w:basedOn w:val="16"/>
    <w:link w:val="2"/>
    <w:qFormat/>
    <w:uiPriority w:val="0"/>
    <w:rPr>
      <w:rFonts w:ascii="宋体" w:hAnsi="宋体" w:eastAsia="宋体" w:cs="Times New Roman"/>
      <w:b/>
      <w:bCs/>
      <w:kern w:val="44"/>
      <w:sz w:val="44"/>
      <w:szCs w:val="44"/>
    </w:rPr>
  </w:style>
  <w:style w:type="paragraph" w:styleId="20">
    <w:name w:val="List Paragraph"/>
    <w:basedOn w:val="1"/>
    <w:qFormat/>
    <w:uiPriority w:val="34"/>
    <w:pPr>
      <w:ind w:firstLine="420" w:firstLineChars="200"/>
    </w:pPr>
  </w:style>
  <w:style w:type="character" w:customStyle="1" w:styleId="21">
    <w:name w:val="页眉 字符"/>
    <w:basedOn w:val="16"/>
    <w:link w:val="10"/>
    <w:qFormat/>
    <w:uiPriority w:val="99"/>
    <w:rPr>
      <w:rFonts w:ascii="宋体" w:hAnsi="宋体" w:eastAsia="宋体" w:cs="Times New Roman"/>
      <w:sz w:val="18"/>
      <w:szCs w:val="18"/>
    </w:rPr>
  </w:style>
  <w:style w:type="character" w:customStyle="1" w:styleId="22">
    <w:name w:val="页脚 字符"/>
    <w:basedOn w:val="16"/>
    <w:link w:val="9"/>
    <w:qFormat/>
    <w:uiPriority w:val="99"/>
    <w:rPr>
      <w:rFonts w:ascii="宋体" w:hAnsi="宋体" w:eastAsia="宋体" w:cs="Times New Roman"/>
      <w:sz w:val="18"/>
      <w:szCs w:val="18"/>
    </w:rPr>
  </w:style>
  <w:style w:type="paragraph" w:customStyle="1" w:styleId="23">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未处理的提及1"/>
    <w:basedOn w:val="16"/>
    <w:semiHidden/>
    <w:unhideWhenUsed/>
    <w:qFormat/>
    <w:uiPriority w:val="99"/>
    <w:rPr>
      <w:color w:val="605E5C"/>
      <w:shd w:val="clear" w:color="auto" w:fill="E1DFDD"/>
    </w:rPr>
  </w:style>
  <w:style w:type="character" w:customStyle="1" w:styleId="25">
    <w:name w:val="批注文字 字符"/>
    <w:basedOn w:val="16"/>
    <w:link w:val="7"/>
    <w:semiHidden/>
    <w:qFormat/>
    <w:uiPriority w:val="99"/>
    <w:rPr>
      <w:rFonts w:ascii="宋体" w:hAnsi="宋体"/>
      <w:kern w:val="2"/>
      <w:sz w:val="24"/>
      <w:szCs w:val="36"/>
    </w:rPr>
  </w:style>
  <w:style w:type="character" w:customStyle="1" w:styleId="26">
    <w:name w:val="批注主题 字符"/>
    <w:basedOn w:val="25"/>
    <w:link w:val="14"/>
    <w:semiHidden/>
    <w:qFormat/>
    <w:uiPriority w:val="99"/>
    <w:rPr>
      <w:rFonts w:ascii="宋体" w:hAnsi="宋体"/>
      <w:b/>
      <w:bCs/>
      <w:kern w:val="2"/>
      <w:sz w:val="24"/>
      <w:szCs w:val="36"/>
    </w:rPr>
  </w:style>
  <w:style w:type="character" w:customStyle="1" w:styleId="27">
    <w:name w:val="批注框文本 字符"/>
    <w:basedOn w:val="16"/>
    <w:link w:val="8"/>
    <w:semiHidden/>
    <w:qFormat/>
    <w:uiPriority w:val="99"/>
    <w:rPr>
      <w:rFonts w:ascii="宋体" w:hAnsi="宋体"/>
      <w:kern w:val="2"/>
      <w:sz w:val="18"/>
      <w:szCs w:val="18"/>
    </w:rPr>
  </w:style>
  <w:style w:type="character" w:customStyle="1" w:styleId="28">
    <w:name w:val="标题 2 字符"/>
    <w:basedOn w:val="16"/>
    <w:link w:val="3"/>
    <w:qFormat/>
    <w:uiPriority w:val="0"/>
    <w:rPr>
      <w:rFonts w:ascii="微软雅黑" w:hAnsi="微软雅黑" w:eastAsia="微软雅黑" w:cstheme="majorBidi"/>
      <w:bCs/>
      <w:kern w:val="2"/>
      <w:sz w:val="32"/>
      <w:szCs w:val="32"/>
    </w:rPr>
  </w:style>
  <w:style w:type="character" w:customStyle="1" w:styleId="29">
    <w:name w:val="标题 3 字符"/>
    <w:basedOn w:val="16"/>
    <w:link w:val="4"/>
    <w:qFormat/>
    <w:uiPriority w:val="9"/>
    <w:rPr>
      <w:rFonts w:ascii="宋体" w:hAnsi="宋体"/>
      <w:b/>
      <w:bCs/>
      <w:kern w:val="2"/>
      <w:sz w:val="32"/>
      <w:szCs w:val="32"/>
    </w:rPr>
  </w:style>
  <w:style w:type="character" w:customStyle="1" w:styleId="30">
    <w:name w:val="未处理的提及2"/>
    <w:basedOn w:val="16"/>
    <w:semiHidden/>
    <w:unhideWhenUsed/>
    <w:qFormat/>
    <w:uiPriority w:val="99"/>
    <w:rPr>
      <w:color w:val="605E5C"/>
      <w:shd w:val="clear" w:color="auto" w:fill="E1DFDD"/>
    </w:rPr>
  </w:style>
  <w:style w:type="character" w:customStyle="1" w:styleId="31">
    <w:name w:val="标题 4 字符"/>
    <w:basedOn w:val="16"/>
    <w:link w:val="5"/>
    <w:semiHidden/>
    <w:qFormat/>
    <w:uiPriority w:val="9"/>
    <w:rPr>
      <w:rFonts w:asciiTheme="majorHAnsi" w:hAnsiTheme="majorHAnsi" w:eastAsiaTheme="majorEastAsia" w:cstheme="majorBidi"/>
      <w:b/>
      <w:bCs/>
      <w:kern w:val="2"/>
      <w:sz w:val="28"/>
      <w:szCs w:val="28"/>
    </w:rPr>
  </w:style>
  <w:style w:type="character" w:customStyle="1" w:styleId="32">
    <w:name w:val="标题 5 字符"/>
    <w:basedOn w:val="16"/>
    <w:link w:val="6"/>
    <w:semiHidden/>
    <w:qFormat/>
    <w:uiPriority w:val="9"/>
    <w:rPr>
      <w:rFonts w:ascii="宋体" w:hAnsi="宋体"/>
      <w:b/>
      <w:bCs/>
      <w:kern w:val="2"/>
      <w:sz w:val="28"/>
      <w:szCs w:val="28"/>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6CDFAE-E861-469E-94D4-CE34F64F4A0F}">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1758</Words>
  <Characters>10027</Characters>
  <Lines>83</Lines>
  <Paragraphs>23</Paragraphs>
  <TotalTime>1</TotalTime>
  <ScaleCrop>false</ScaleCrop>
  <LinksUpToDate>false</LinksUpToDate>
  <CharactersWithSpaces>11762</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2021-12-30T17:04:00Z</dcterms:created>
  <dc:creator>epsoft</dc:creator>
  <cp:lastModifiedBy>汪贵兵</cp:lastModifiedBy>
  <dcterms:modified xsi:type="dcterms:W3CDTF">2022-01-04T12:38:57Z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D9F1D3A66B744C43AAD1E4F5FC14F51D</vt:lpwstr>
  </property>
</Properties>
</file>